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D8EE6" w14:textId="77777777" w:rsidR="00D81CCC" w:rsidRPr="00D81CCC" w:rsidRDefault="00D81CCC" w:rsidP="00D81CCC">
      <w:pPr>
        <w:spacing w:after="160" w:line="259" w:lineRule="auto"/>
        <w:jc w:val="center"/>
        <w:rPr>
          <w:rFonts w:ascii="Arial" w:eastAsia="Calibri" w:hAnsi="Arial" w:cs="Arial"/>
          <w:b/>
          <w:color w:val="00274A"/>
          <w:sz w:val="24"/>
          <w:szCs w:val="28"/>
        </w:rPr>
      </w:pPr>
      <w:r w:rsidRPr="00D81CCC">
        <w:rPr>
          <w:rFonts w:ascii="Arial" w:eastAsia="Calibri" w:hAnsi="Arial" w:cs="Arial"/>
          <w:b/>
          <w:color w:val="00274A"/>
          <w:sz w:val="28"/>
          <w:szCs w:val="32"/>
        </w:rPr>
        <w:t>Campagne internationale 2024 – CNRS Physique</w:t>
      </w:r>
    </w:p>
    <w:p w14:paraId="2B500464" w14:textId="77777777" w:rsidR="00D81CCC" w:rsidRPr="00D81CCC" w:rsidRDefault="00D81CCC" w:rsidP="00D81CCC">
      <w:pPr>
        <w:spacing w:after="160" w:line="259" w:lineRule="auto"/>
        <w:rPr>
          <w:rFonts w:ascii="Arial" w:eastAsia="Calibri" w:hAnsi="Arial" w:cs="Arial"/>
          <w:b/>
          <w:bCs/>
          <w:color w:val="00274A"/>
          <w:szCs w:val="24"/>
        </w:rPr>
      </w:pPr>
      <w:r w:rsidRPr="00D81CCC">
        <w:rPr>
          <w:rFonts w:ascii="Arial" w:eastAsia="Calibri" w:hAnsi="Arial" w:cs="Arial"/>
          <w:color w:val="00274A"/>
          <w:sz w:val="24"/>
          <w:szCs w:val="28"/>
        </w:rPr>
        <w:t xml:space="preserve">La campagne 2024 des International </w:t>
      </w:r>
      <w:proofErr w:type="spellStart"/>
      <w:r w:rsidRPr="00D81CCC">
        <w:rPr>
          <w:rFonts w:ascii="Arial" w:eastAsia="Calibri" w:hAnsi="Arial" w:cs="Arial"/>
          <w:color w:val="00274A"/>
          <w:sz w:val="24"/>
          <w:szCs w:val="28"/>
        </w:rPr>
        <w:t>Research</w:t>
      </w:r>
      <w:proofErr w:type="spellEnd"/>
      <w:r w:rsidRPr="00D81CCC">
        <w:rPr>
          <w:rFonts w:ascii="Arial" w:eastAsia="Calibri" w:hAnsi="Arial" w:cs="Arial"/>
          <w:color w:val="00274A"/>
          <w:sz w:val="24"/>
          <w:szCs w:val="28"/>
        </w:rPr>
        <w:t xml:space="preserve"> Network et International </w:t>
      </w:r>
      <w:proofErr w:type="spellStart"/>
      <w:r w:rsidRPr="00D81CCC">
        <w:rPr>
          <w:rFonts w:ascii="Arial" w:eastAsia="Calibri" w:hAnsi="Arial" w:cs="Arial"/>
          <w:color w:val="00274A"/>
          <w:sz w:val="24"/>
          <w:szCs w:val="28"/>
        </w:rPr>
        <w:t>Research</w:t>
      </w:r>
      <w:proofErr w:type="spellEnd"/>
      <w:r w:rsidRPr="00D81CCC">
        <w:rPr>
          <w:rFonts w:ascii="Arial" w:eastAsia="Calibri" w:hAnsi="Arial" w:cs="Arial"/>
          <w:color w:val="00274A"/>
          <w:sz w:val="24"/>
          <w:szCs w:val="28"/>
        </w:rPr>
        <w:t xml:space="preserve"> Project est ouverte du </w:t>
      </w:r>
      <w:r w:rsidRPr="00D81CCC">
        <w:rPr>
          <w:rFonts w:ascii="Arial" w:eastAsia="Calibri" w:hAnsi="Arial" w:cs="Arial"/>
          <w:b/>
          <w:color w:val="00274A"/>
          <w:sz w:val="24"/>
          <w:szCs w:val="28"/>
        </w:rPr>
        <w:t>11 mars au 11 avril 2024</w:t>
      </w:r>
      <w:r w:rsidRPr="00D81CCC">
        <w:rPr>
          <w:rFonts w:ascii="Arial" w:eastAsia="Calibri" w:hAnsi="Arial" w:cs="Arial"/>
          <w:color w:val="00274A"/>
          <w:sz w:val="24"/>
          <w:szCs w:val="28"/>
        </w:rPr>
        <w:t>.</w:t>
      </w:r>
      <w:r w:rsidRPr="00D81CCC">
        <w:rPr>
          <w:rFonts w:ascii="Arial" w:eastAsia="Calibri" w:hAnsi="Arial" w:cs="Arial"/>
          <w:b/>
          <w:bCs/>
          <w:color w:val="00274A"/>
          <w:szCs w:val="24"/>
        </w:rPr>
        <w:br/>
      </w:r>
    </w:p>
    <w:p w14:paraId="37C54D51" w14:textId="1DA15C47" w:rsidR="00D81CCC" w:rsidRDefault="00D81CCC" w:rsidP="00EB5D9E">
      <w:pPr>
        <w:spacing w:line="259" w:lineRule="auto"/>
        <w:rPr>
          <w:rFonts w:ascii="Arial" w:eastAsia="Calibri" w:hAnsi="Arial" w:cs="Arial"/>
          <w:b/>
          <w:color w:val="00274A"/>
          <w:sz w:val="24"/>
        </w:rPr>
      </w:pPr>
      <w:r w:rsidRPr="00D81CCC">
        <w:rPr>
          <w:rFonts w:ascii="Arial" w:eastAsia="Calibri" w:hAnsi="Arial" w:cs="Arial"/>
          <w:b/>
          <w:color w:val="00274A"/>
          <w:sz w:val="24"/>
        </w:rPr>
        <w:t>Qu’est-ce qu’un IRN ?</w:t>
      </w:r>
    </w:p>
    <w:p w14:paraId="525DDF38" w14:textId="77777777" w:rsidR="00BE0DAA" w:rsidRPr="00D81CCC" w:rsidRDefault="00BE0DAA" w:rsidP="00EB5D9E">
      <w:pPr>
        <w:spacing w:line="259" w:lineRule="auto"/>
        <w:rPr>
          <w:rFonts w:ascii="Arial" w:eastAsia="Calibri" w:hAnsi="Arial" w:cs="Arial"/>
          <w:b/>
          <w:color w:val="00274A"/>
          <w:sz w:val="24"/>
        </w:rPr>
      </w:pPr>
    </w:p>
    <w:p w14:paraId="06C43141" w14:textId="77777777" w:rsidR="00EB5D9E" w:rsidRDefault="00D81CCC" w:rsidP="00EB5D9E">
      <w:pPr>
        <w:spacing w:line="240" w:lineRule="auto"/>
        <w:rPr>
          <w:rFonts w:ascii="Arial" w:eastAsia="Calibri" w:hAnsi="Arial" w:cs="Arial"/>
          <w:color w:val="00274A"/>
          <w:sz w:val="24"/>
        </w:rPr>
      </w:pPr>
      <w:r w:rsidRPr="00D81CCC">
        <w:rPr>
          <w:rFonts w:ascii="Arial" w:eastAsia="Calibri" w:hAnsi="Arial" w:cs="Arial"/>
          <w:sz w:val="24"/>
        </w:rPr>
        <w:t xml:space="preserve">D’une durée de 5 ans, un IRN (International </w:t>
      </w:r>
      <w:proofErr w:type="spellStart"/>
      <w:r w:rsidRPr="00D81CCC">
        <w:rPr>
          <w:rFonts w:ascii="Arial" w:eastAsia="Calibri" w:hAnsi="Arial" w:cs="Arial"/>
          <w:sz w:val="24"/>
        </w:rPr>
        <w:t>Research</w:t>
      </w:r>
      <w:proofErr w:type="spellEnd"/>
      <w:r w:rsidRPr="00D81CCC">
        <w:rPr>
          <w:rFonts w:ascii="Arial" w:eastAsia="Calibri" w:hAnsi="Arial" w:cs="Arial"/>
          <w:sz w:val="24"/>
        </w:rPr>
        <w:t xml:space="preserve"> Network) est destiné à structurer un réseau de partenaires français et étrangers autour d’une thématique sur laquelle ils mènent des recherches collaboratives communes.</w:t>
      </w:r>
      <w:r w:rsidRPr="00D81CCC">
        <w:rPr>
          <w:rFonts w:ascii="Arial" w:eastAsia="Calibri" w:hAnsi="Arial" w:cs="Arial"/>
          <w:color w:val="00274A"/>
          <w:sz w:val="24"/>
        </w:rPr>
        <w:br/>
      </w:r>
    </w:p>
    <w:p w14:paraId="0C1FE70C" w14:textId="66AFD312" w:rsidR="00D81CCC" w:rsidRDefault="00D81CCC" w:rsidP="00EB5D9E">
      <w:pPr>
        <w:spacing w:line="240" w:lineRule="auto"/>
        <w:rPr>
          <w:rFonts w:ascii="Arial" w:eastAsia="Calibri" w:hAnsi="Arial" w:cs="Arial"/>
          <w:b/>
          <w:color w:val="00274A"/>
          <w:sz w:val="24"/>
        </w:rPr>
      </w:pPr>
      <w:r w:rsidRPr="00D81CCC">
        <w:rPr>
          <w:rFonts w:ascii="Arial" w:eastAsia="Calibri" w:hAnsi="Arial" w:cs="Arial"/>
          <w:b/>
          <w:color w:val="00274A"/>
          <w:sz w:val="24"/>
        </w:rPr>
        <w:t>Moyens</w:t>
      </w:r>
    </w:p>
    <w:p w14:paraId="02414930" w14:textId="77777777" w:rsidR="00BE0DAA" w:rsidRPr="00D81CCC" w:rsidRDefault="00BE0DAA" w:rsidP="00EB5D9E">
      <w:pPr>
        <w:spacing w:line="240" w:lineRule="auto"/>
        <w:rPr>
          <w:rFonts w:ascii="Arial" w:eastAsia="Calibri" w:hAnsi="Arial" w:cs="Arial"/>
          <w:color w:val="00274A"/>
          <w:sz w:val="24"/>
        </w:rPr>
      </w:pPr>
    </w:p>
    <w:p w14:paraId="3EEF6EF5" w14:textId="77777777" w:rsidR="00D81CCC" w:rsidRPr="00D81CCC" w:rsidRDefault="00D81CCC" w:rsidP="00EB5D9E">
      <w:pPr>
        <w:spacing w:line="259" w:lineRule="auto"/>
        <w:jc w:val="both"/>
        <w:rPr>
          <w:rFonts w:ascii="Arial" w:eastAsia="Calibri" w:hAnsi="Arial" w:cs="Arial"/>
          <w:sz w:val="24"/>
        </w:rPr>
      </w:pPr>
      <w:r w:rsidRPr="00D81CCC">
        <w:rPr>
          <w:rFonts w:ascii="Arial" w:eastAsia="Calibri" w:hAnsi="Arial" w:cs="Arial"/>
          <w:sz w:val="24"/>
        </w:rPr>
        <w:t>Les crédits alloués annuellement à l’unité CNRS qui porte le projet, d’un montant maximal de 15 000€, financent l’organisation de rencontres scientifiques en France et dans les pays partenaires (ateliers, séminaires scientifiques ou écoles thématiques), et la mobilité des équipes impliquées. 20% maximum du montant peut être utilisé pour d’autres dépenses. Aucun salaire ne peut être pris en charge sur les crédits alloués par le CNRS à l’IRN.</w:t>
      </w:r>
    </w:p>
    <w:p w14:paraId="02807E4E" w14:textId="3807EF06" w:rsidR="00D81CCC" w:rsidRDefault="00D81CCC" w:rsidP="00EB5D9E">
      <w:pPr>
        <w:spacing w:line="240" w:lineRule="auto"/>
        <w:jc w:val="both"/>
        <w:rPr>
          <w:rFonts w:ascii="Arial" w:eastAsia="Calibri" w:hAnsi="Arial" w:cs="Arial"/>
          <w:sz w:val="24"/>
        </w:rPr>
      </w:pPr>
      <w:r w:rsidRPr="00D81CCC">
        <w:rPr>
          <w:rFonts w:ascii="Arial" w:eastAsia="Calibri" w:hAnsi="Arial" w:cs="Arial"/>
          <w:sz w:val="24"/>
        </w:rPr>
        <w:t>Les partenaires français et étrangers peuvent également abonder le budget de l’IRN.</w:t>
      </w:r>
    </w:p>
    <w:p w14:paraId="7FC04D88" w14:textId="77777777" w:rsidR="00EB5D9E" w:rsidRDefault="00EB5D9E" w:rsidP="00EB5D9E">
      <w:pPr>
        <w:spacing w:line="259" w:lineRule="auto"/>
        <w:rPr>
          <w:rFonts w:ascii="Arial" w:eastAsia="Calibri" w:hAnsi="Arial" w:cs="Arial"/>
          <w:b/>
          <w:color w:val="00274A"/>
          <w:sz w:val="24"/>
        </w:rPr>
      </w:pPr>
    </w:p>
    <w:p w14:paraId="167A2CE3" w14:textId="18DEB9A0" w:rsidR="00D81CCC" w:rsidRDefault="00D81CCC" w:rsidP="00EB5D9E">
      <w:pPr>
        <w:spacing w:line="259" w:lineRule="auto"/>
        <w:rPr>
          <w:rFonts w:ascii="Arial" w:eastAsia="Calibri" w:hAnsi="Arial" w:cs="Arial"/>
          <w:b/>
          <w:color w:val="00274A"/>
          <w:sz w:val="24"/>
        </w:rPr>
      </w:pPr>
      <w:r w:rsidRPr="00D81CCC">
        <w:rPr>
          <w:rFonts w:ascii="Arial" w:eastAsia="Calibri" w:hAnsi="Arial" w:cs="Arial"/>
          <w:b/>
          <w:color w:val="00274A"/>
          <w:sz w:val="24"/>
        </w:rPr>
        <w:t xml:space="preserve">Le co-financement est-il obligatoire ? </w:t>
      </w:r>
    </w:p>
    <w:p w14:paraId="3383E9DF" w14:textId="77777777" w:rsidR="00BE0DAA" w:rsidRPr="00D81CCC" w:rsidRDefault="00BE0DAA" w:rsidP="00EB5D9E">
      <w:pPr>
        <w:spacing w:line="259" w:lineRule="auto"/>
        <w:rPr>
          <w:rFonts w:ascii="Arial" w:eastAsia="Calibri" w:hAnsi="Arial" w:cs="Arial"/>
          <w:b/>
          <w:color w:val="00274A"/>
          <w:sz w:val="24"/>
        </w:rPr>
      </w:pPr>
    </w:p>
    <w:p w14:paraId="6818BCEF" w14:textId="0F6B5225" w:rsidR="00D81CCC" w:rsidRDefault="00D81CCC" w:rsidP="00EB5D9E">
      <w:pPr>
        <w:spacing w:line="240" w:lineRule="auto"/>
        <w:jc w:val="both"/>
        <w:rPr>
          <w:rFonts w:ascii="Arial" w:eastAsia="Calibri" w:hAnsi="Arial" w:cs="Arial"/>
          <w:sz w:val="24"/>
        </w:rPr>
      </w:pPr>
      <w:r w:rsidRPr="00D81CCC">
        <w:rPr>
          <w:rFonts w:ascii="Arial" w:eastAsia="Calibri" w:hAnsi="Arial" w:cs="Arial"/>
          <w:sz w:val="24"/>
        </w:rPr>
        <w:t>Il n’y a pas d’obligation de trouver d’autres sources de financement pour le projet. Cela peut cependant être plus confortable pour le projet. Si les crédits CNRS alloués dans le cadre de l’IRN financent le bon déroulement de la coopération et assurent la mobilité des chercheurs français, ils ne peuvent que dans une moindre mesure couvrir les frais des partenaires engagés dans le projet scientifique. L’apport des institutions partenaires peut être décidé après la sélection du projet au moment de la signature des lettres d’engagement.</w:t>
      </w:r>
    </w:p>
    <w:p w14:paraId="2A86B324" w14:textId="77777777" w:rsidR="00EB5D9E" w:rsidRDefault="00EB5D9E" w:rsidP="00EB5D9E">
      <w:pPr>
        <w:spacing w:line="240" w:lineRule="auto"/>
        <w:rPr>
          <w:rFonts w:ascii="Arial" w:eastAsia="Calibri" w:hAnsi="Arial" w:cs="Arial"/>
          <w:sz w:val="24"/>
        </w:rPr>
      </w:pPr>
    </w:p>
    <w:p w14:paraId="1814FDB6" w14:textId="17747AAB" w:rsidR="00D81CCC" w:rsidRDefault="00D81CCC" w:rsidP="00EB5D9E">
      <w:pPr>
        <w:spacing w:line="259" w:lineRule="auto"/>
        <w:rPr>
          <w:rFonts w:ascii="Arial" w:eastAsia="Calibri" w:hAnsi="Arial" w:cs="Arial"/>
          <w:b/>
          <w:color w:val="00274A"/>
          <w:sz w:val="24"/>
        </w:rPr>
      </w:pPr>
      <w:r w:rsidRPr="00D81CCC">
        <w:rPr>
          <w:rFonts w:ascii="Arial" w:eastAsia="Calibri" w:hAnsi="Arial" w:cs="Arial"/>
          <w:b/>
          <w:color w:val="00274A"/>
          <w:sz w:val="24"/>
        </w:rPr>
        <w:t>Critères d’éligibilité</w:t>
      </w:r>
    </w:p>
    <w:p w14:paraId="6A92B2B5" w14:textId="77777777" w:rsidR="00BE0DAA" w:rsidRPr="00D81CCC" w:rsidRDefault="00BE0DAA" w:rsidP="00EB5D9E">
      <w:pPr>
        <w:spacing w:line="259" w:lineRule="auto"/>
        <w:rPr>
          <w:rFonts w:ascii="Arial" w:eastAsia="Calibri" w:hAnsi="Arial" w:cs="Arial"/>
          <w:b/>
          <w:color w:val="00274A"/>
          <w:sz w:val="24"/>
        </w:rPr>
      </w:pPr>
    </w:p>
    <w:p w14:paraId="7855DD45" w14:textId="3D086A08" w:rsidR="00D81CCC" w:rsidRPr="00D81CCC" w:rsidRDefault="00D81CCC" w:rsidP="00EB5D9E">
      <w:pPr>
        <w:numPr>
          <w:ilvl w:val="0"/>
          <w:numId w:val="14"/>
        </w:numPr>
        <w:spacing w:line="259" w:lineRule="auto"/>
        <w:contextualSpacing/>
        <w:rPr>
          <w:rFonts w:ascii="Arial" w:eastAsia="Calibri" w:hAnsi="Arial" w:cs="Arial"/>
          <w:sz w:val="24"/>
        </w:rPr>
      </w:pPr>
      <w:r w:rsidRPr="00D81CCC">
        <w:rPr>
          <w:rFonts w:ascii="Arial" w:eastAsia="Calibri" w:hAnsi="Arial" w:cs="Arial"/>
          <w:sz w:val="24"/>
        </w:rPr>
        <w:t>La coordination du projet</w:t>
      </w:r>
      <w:r w:rsidR="00EB5D9E">
        <w:rPr>
          <w:rFonts w:ascii="Arial" w:eastAsia="Calibri" w:hAnsi="Arial" w:cs="Arial"/>
          <w:sz w:val="24"/>
        </w:rPr>
        <w:t> :</w:t>
      </w:r>
    </w:p>
    <w:p w14:paraId="11169C13" w14:textId="22BB1DB2" w:rsidR="00D81CCC" w:rsidRDefault="00D81CCC" w:rsidP="00EB5D9E">
      <w:pPr>
        <w:spacing w:line="259" w:lineRule="auto"/>
        <w:jc w:val="both"/>
        <w:rPr>
          <w:rFonts w:ascii="Arial" w:eastAsia="Calibri" w:hAnsi="Arial" w:cs="Arial"/>
          <w:sz w:val="24"/>
        </w:rPr>
      </w:pPr>
      <w:r w:rsidRPr="00D81CCC">
        <w:rPr>
          <w:rFonts w:ascii="Arial" w:eastAsia="Calibri" w:hAnsi="Arial" w:cs="Arial"/>
          <w:sz w:val="24"/>
        </w:rPr>
        <w:t xml:space="preserve">L’IRN doit être porté par une unité du CNRS. Le coordinateur / la coordinatrice peut être indifféremment </w:t>
      </w:r>
      <w:proofErr w:type="spellStart"/>
      <w:proofErr w:type="gramStart"/>
      <w:r w:rsidRPr="00D81CCC">
        <w:rPr>
          <w:rFonts w:ascii="Arial" w:eastAsia="Calibri" w:hAnsi="Arial" w:cs="Arial"/>
          <w:sz w:val="24"/>
        </w:rPr>
        <w:t>un.e</w:t>
      </w:r>
      <w:proofErr w:type="spellEnd"/>
      <w:proofErr w:type="gramEnd"/>
      <w:r w:rsidRPr="00D81CCC">
        <w:rPr>
          <w:rFonts w:ascii="Arial" w:eastAsia="Calibri" w:hAnsi="Arial" w:cs="Arial"/>
          <w:sz w:val="24"/>
        </w:rPr>
        <w:t xml:space="preserve"> </w:t>
      </w:r>
      <w:proofErr w:type="spellStart"/>
      <w:r w:rsidRPr="00D81CCC">
        <w:rPr>
          <w:rFonts w:ascii="Arial" w:eastAsia="Calibri" w:hAnsi="Arial" w:cs="Arial"/>
          <w:sz w:val="24"/>
        </w:rPr>
        <w:t>chercheur.e</w:t>
      </w:r>
      <w:proofErr w:type="spellEnd"/>
      <w:r w:rsidRPr="00D81CCC">
        <w:rPr>
          <w:rFonts w:ascii="Arial" w:eastAsia="Calibri" w:hAnsi="Arial" w:cs="Arial"/>
          <w:sz w:val="24"/>
        </w:rPr>
        <w:t xml:space="preserve"> ou un </w:t>
      </w:r>
      <w:proofErr w:type="spellStart"/>
      <w:r w:rsidRPr="00D81CCC">
        <w:rPr>
          <w:rFonts w:ascii="Arial" w:eastAsia="Calibri" w:hAnsi="Arial" w:cs="Arial"/>
          <w:sz w:val="24"/>
        </w:rPr>
        <w:t>enseignant.e-chercheur.e</w:t>
      </w:r>
      <w:proofErr w:type="spellEnd"/>
      <w:r w:rsidRPr="00D81CCC">
        <w:rPr>
          <w:rFonts w:ascii="Arial" w:eastAsia="Calibri" w:hAnsi="Arial" w:cs="Arial"/>
          <w:sz w:val="24"/>
        </w:rPr>
        <w:t xml:space="preserve"> de cette unité. Les personnels non-permanents (doctorants et post-doctorants notamment) ne peuvent pas coordonner un IRN.</w:t>
      </w:r>
    </w:p>
    <w:p w14:paraId="7F6EF8A6" w14:textId="77777777" w:rsidR="00EB5D9E" w:rsidRPr="00D81CCC" w:rsidRDefault="00EB5D9E" w:rsidP="00EB5D9E">
      <w:pPr>
        <w:spacing w:line="259" w:lineRule="auto"/>
        <w:jc w:val="both"/>
        <w:rPr>
          <w:rFonts w:ascii="Arial" w:eastAsia="Calibri" w:hAnsi="Arial" w:cs="Arial"/>
          <w:sz w:val="24"/>
        </w:rPr>
      </w:pPr>
    </w:p>
    <w:p w14:paraId="2B6E500F" w14:textId="31FACFCA" w:rsidR="00D81CCC" w:rsidRPr="00D81CCC" w:rsidRDefault="00D81CCC" w:rsidP="00EB5D9E">
      <w:pPr>
        <w:numPr>
          <w:ilvl w:val="0"/>
          <w:numId w:val="14"/>
        </w:numPr>
        <w:spacing w:line="259" w:lineRule="auto"/>
        <w:contextualSpacing/>
        <w:rPr>
          <w:rFonts w:ascii="Arial" w:eastAsia="Calibri" w:hAnsi="Arial" w:cs="Arial"/>
          <w:sz w:val="24"/>
        </w:rPr>
      </w:pPr>
      <w:r w:rsidRPr="00D81CCC">
        <w:rPr>
          <w:rFonts w:ascii="Arial" w:eastAsia="Calibri" w:hAnsi="Arial" w:cs="Arial"/>
          <w:sz w:val="24"/>
        </w:rPr>
        <w:t>Le consortium</w:t>
      </w:r>
      <w:r w:rsidR="00EB5D9E">
        <w:rPr>
          <w:rFonts w:ascii="Arial" w:eastAsia="Calibri" w:hAnsi="Arial" w:cs="Arial"/>
          <w:sz w:val="24"/>
        </w:rPr>
        <w:t> :</w:t>
      </w:r>
    </w:p>
    <w:p w14:paraId="42020A0B" w14:textId="53DC5E91" w:rsidR="00D81CCC" w:rsidRDefault="00D81CCC" w:rsidP="00EB5D9E">
      <w:pPr>
        <w:spacing w:line="259" w:lineRule="auto"/>
        <w:jc w:val="both"/>
        <w:rPr>
          <w:rFonts w:ascii="Arial" w:eastAsia="Calibri" w:hAnsi="Arial" w:cs="Arial"/>
          <w:sz w:val="24"/>
        </w:rPr>
      </w:pPr>
      <w:r w:rsidRPr="00D81CCC">
        <w:rPr>
          <w:rFonts w:ascii="Arial" w:eastAsia="Calibri" w:hAnsi="Arial" w:cs="Arial"/>
          <w:sz w:val="24"/>
        </w:rPr>
        <w:t>Au minimum : 2 équipes étrangères et 2 pays étrangers impliqués. Un projet impliquant une majorité de partenaires français ou bien n’impliquant que des équipes françaises à l’étranger n’est pas éligible. Les unités du CNRS à l’étranger sont comptées comme partenaires français. Le nombre de tutelles est limité à 10, françaises comprises.</w:t>
      </w:r>
    </w:p>
    <w:p w14:paraId="4824BA24" w14:textId="77777777" w:rsidR="004F42B1" w:rsidRPr="00D81CCC" w:rsidRDefault="004F42B1" w:rsidP="00EB5D9E">
      <w:pPr>
        <w:spacing w:line="259" w:lineRule="auto"/>
        <w:jc w:val="both"/>
        <w:rPr>
          <w:rFonts w:ascii="Arial" w:eastAsia="Calibri" w:hAnsi="Arial" w:cs="Arial"/>
          <w:sz w:val="24"/>
        </w:rPr>
      </w:pPr>
    </w:p>
    <w:p w14:paraId="37F7D1DC" w14:textId="204BECD0" w:rsidR="00EB5D9E" w:rsidRDefault="00D81CCC" w:rsidP="00EB5D9E">
      <w:pPr>
        <w:numPr>
          <w:ilvl w:val="0"/>
          <w:numId w:val="15"/>
        </w:numPr>
        <w:spacing w:line="259" w:lineRule="auto"/>
        <w:contextualSpacing/>
        <w:rPr>
          <w:rFonts w:ascii="Arial" w:eastAsia="Calibri" w:hAnsi="Arial" w:cs="Arial"/>
          <w:sz w:val="24"/>
        </w:rPr>
      </w:pPr>
      <w:r w:rsidRPr="00D81CCC">
        <w:rPr>
          <w:rFonts w:ascii="Arial" w:eastAsia="Calibri" w:hAnsi="Arial" w:cs="Arial"/>
          <w:sz w:val="24"/>
        </w:rPr>
        <w:t>Les partenaires doivent avoir déjà collaboré ensemble.</w:t>
      </w:r>
    </w:p>
    <w:p w14:paraId="1BC8AF7F" w14:textId="77777777" w:rsidR="00EB5D9E" w:rsidRDefault="00EB5D9E" w:rsidP="00EB5D9E">
      <w:pPr>
        <w:spacing w:line="259" w:lineRule="auto"/>
        <w:ind w:left="720"/>
        <w:contextualSpacing/>
        <w:rPr>
          <w:rFonts w:ascii="Arial" w:eastAsia="Calibri" w:hAnsi="Arial" w:cs="Arial"/>
          <w:sz w:val="24"/>
        </w:rPr>
      </w:pPr>
    </w:p>
    <w:p w14:paraId="4E3FEFCE" w14:textId="4405CC46" w:rsidR="00D81CCC" w:rsidRDefault="00D81CCC" w:rsidP="00EB5D9E">
      <w:pPr>
        <w:spacing w:line="259" w:lineRule="auto"/>
        <w:rPr>
          <w:rFonts w:ascii="Arial" w:eastAsia="Calibri" w:hAnsi="Arial" w:cs="Arial"/>
          <w:b/>
          <w:color w:val="00274A"/>
          <w:sz w:val="24"/>
        </w:rPr>
      </w:pPr>
      <w:r w:rsidRPr="00D81CCC">
        <w:rPr>
          <w:rFonts w:ascii="Arial" w:eastAsia="Calibri" w:hAnsi="Arial" w:cs="Arial"/>
          <w:b/>
          <w:color w:val="00274A"/>
          <w:sz w:val="24"/>
        </w:rPr>
        <w:lastRenderedPageBreak/>
        <w:t>Qu’est-ce qu’un IRP ?</w:t>
      </w:r>
    </w:p>
    <w:p w14:paraId="74229090" w14:textId="77777777" w:rsidR="00BE0DAA" w:rsidRPr="00D81CCC" w:rsidRDefault="00BE0DAA" w:rsidP="00EB5D9E">
      <w:pPr>
        <w:spacing w:line="259" w:lineRule="auto"/>
        <w:rPr>
          <w:rFonts w:ascii="Arial" w:eastAsia="Calibri" w:hAnsi="Arial" w:cs="Arial"/>
          <w:b/>
          <w:color w:val="00274A"/>
          <w:sz w:val="24"/>
        </w:rPr>
      </w:pPr>
    </w:p>
    <w:p w14:paraId="6C433A6A" w14:textId="237B941B" w:rsidR="00D81CCC" w:rsidRPr="00D81CCC" w:rsidRDefault="00D81CCC" w:rsidP="00EB5D9E">
      <w:pPr>
        <w:spacing w:line="240" w:lineRule="auto"/>
        <w:jc w:val="both"/>
        <w:rPr>
          <w:rFonts w:ascii="Arial" w:eastAsia="Calibri" w:hAnsi="Arial" w:cs="Arial"/>
          <w:sz w:val="24"/>
        </w:rPr>
      </w:pPr>
      <w:r w:rsidRPr="00D81CCC">
        <w:rPr>
          <w:rFonts w:ascii="Arial" w:eastAsia="Calibri" w:hAnsi="Arial" w:cs="Arial"/>
          <w:sz w:val="24"/>
        </w:rPr>
        <w:t xml:space="preserve">Un IRP (International </w:t>
      </w:r>
      <w:proofErr w:type="spellStart"/>
      <w:r w:rsidRPr="00D81CCC">
        <w:rPr>
          <w:rFonts w:ascii="Arial" w:eastAsia="Calibri" w:hAnsi="Arial" w:cs="Arial"/>
          <w:sz w:val="24"/>
        </w:rPr>
        <w:t>Research</w:t>
      </w:r>
      <w:proofErr w:type="spellEnd"/>
      <w:r w:rsidRPr="00D81CCC">
        <w:rPr>
          <w:rFonts w:ascii="Arial" w:eastAsia="Calibri" w:hAnsi="Arial" w:cs="Arial"/>
          <w:sz w:val="24"/>
        </w:rPr>
        <w:t xml:space="preserve"> Project) est destiné à accompagner un projet ciblé de recherche collaborative entre un ou plusieurs laboratoires du CNRS et des laboratoires d’un ou deux pays étrangers qui ont déjà entamé des échanges scientifiques réguliers. Il dure 5 ans.</w:t>
      </w:r>
    </w:p>
    <w:p w14:paraId="6A24DE14" w14:textId="77777777" w:rsidR="00D81CCC" w:rsidRPr="00D81CCC" w:rsidRDefault="00D81CCC" w:rsidP="00EB5D9E">
      <w:pPr>
        <w:spacing w:line="259" w:lineRule="auto"/>
        <w:rPr>
          <w:rFonts w:ascii="Arial" w:eastAsia="Calibri" w:hAnsi="Arial" w:cs="Arial"/>
          <w:b/>
          <w:color w:val="00274A"/>
        </w:rPr>
      </w:pPr>
    </w:p>
    <w:p w14:paraId="2368A2EC" w14:textId="6B3C675A" w:rsidR="00D81CCC" w:rsidRDefault="00D81CCC" w:rsidP="00EB5D9E">
      <w:pPr>
        <w:spacing w:line="240" w:lineRule="auto"/>
        <w:rPr>
          <w:rFonts w:ascii="Arial" w:eastAsia="Calibri" w:hAnsi="Arial" w:cs="Arial"/>
          <w:b/>
          <w:color w:val="00274A"/>
          <w:sz w:val="24"/>
        </w:rPr>
      </w:pPr>
      <w:r w:rsidRPr="00D81CCC">
        <w:rPr>
          <w:rFonts w:ascii="Arial" w:eastAsia="Calibri" w:hAnsi="Arial" w:cs="Arial"/>
          <w:b/>
          <w:color w:val="00274A"/>
          <w:sz w:val="24"/>
        </w:rPr>
        <w:t>Moyens</w:t>
      </w:r>
    </w:p>
    <w:p w14:paraId="0755E0EF" w14:textId="77777777" w:rsidR="00BE0DAA" w:rsidRPr="00D81CCC" w:rsidRDefault="00BE0DAA" w:rsidP="00EB5D9E">
      <w:pPr>
        <w:spacing w:line="240" w:lineRule="auto"/>
        <w:rPr>
          <w:rFonts w:ascii="Arial" w:eastAsia="Calibri" w:hAnsi="Arial" w:cs="Arial"/>
          <w:b/>
          <w:color w:val="00274A"/>
          <w:sz w:val="24"/>
        </w:rPr>
      </w:pPr>
    </w:p>
    <w:p w14:paraId="0C55FFD0" w14:textId="09451257" w:rsidR="00D81CCC" w:rsidRPr="00D81CCC" w:rsidRDefault="00D81CCC" w:rsidP="00EB5D9E">
      <w:pPr>
        <w:spacing w:line="240" w:lineRule="auto"/>
        <w:jc w:val="both"/>
        <w:rPr>
          <w:rFonts w:ascii="Arial" w:eastAsia="Calibri" w:hAnsi="Arial" w:cs="Arial"/>
          <w:sz w:val="24"/>
        </w:rPr>
      </w:pPr>
      <w:r w:rsidRPr="00D81CCC">
        <w:rPr>
          <w:rFonts w:ascii="Arial" w:eastAsia="Calibri" w:hAnsi="Arial" w:cs="Arial"/>
          <w:sz w:val="24"/>
        </w:rPr>
        <w:t>Les crédits alloués annuellement à l’unité CNRS qui porte le projet, d’un montant maximal de 15 000€, financent l’organisation de rencontres scientifiques en France et dans le pays partenaire (ateliers, séminaires scientifiques ou écoles thématiques), et la mobilité des équipes impliquées. 20% maximum du montant peut être utilisé pour d’autres dépenses. Aucun salaire ne peut être pris en charge sur les crédits alloués par le CNRS à l’IRP.</w:t>
      </w:r>
    </w:p>
    <w:p w14:paraId="6CFA217F" w14:textId="410F7695" w:rsidR="00D81CCC" w:rsidRPr="00D81CCC" w:rsidRDefault="00D81CCC" w:rsidP="00EB5D9E">
      <w:pPr>
        <w:spacing w:line="259" w:lineRule="auto"/>
        <w:jc w:val="both"/>
        <w:rPr>
          <w:rFonts w:ascii="Arial" w:eastAsia="Calibri" w:hAnsi="Arial" w:cs="Arial"/>
          <w:sz w:val="24"/>
        </w:rPr>
      </w:pPr>
      <w:r w:rsidRPr="00D81CCC">
        <w:rPr>
          <w:rFonts w:ascii="Arial" w:eastAsia="Calibri" w:hAnsi="Arial" w:cs="Arial"/>
          <w:sz w:val="24"/>
        </w:rPr>
        <w:t>Les partenaires français et étrangers peuvent également abonder le budget de l’IRP.</w:t>
      </w:r>
    </w:p>
    <w:p w14:paraId="52E3ED70" w14:textId="77777777" w:rsidR="00D81CCC" w:rsidRPr="00D81CCC" w:rsidRDefault="00D81CCC" w:rsidP="00EB5D9E">
      <w:pPr>
        <w:spacing w:line="259" w:lineRule="auto"/>
        <w:rPr>
          <w:rFonts w:ascii="Arial" w:eastAsia="Calibri" w:hAnsi="Arial" w:cs="Arial"/>
          <w:b/>
          <w:color w:val="00274A"/>
        </w:rPr>
      </w:pPr>
    </w:p>
    <w:p w14:paraId="0D18B589" w14:textId="04A2E068" w:rsidR="00D81CCC" w:rsidRDefault="00D81CCC" w:rsidP="00EB5D9E">
      <w:pPr>
        <w:spacing w:line="240" w:lineRule="auto"/>
        <w:rPr>
          <w:rFonts w:ascii="Arial" w:eastAsia="Calibri" w:hAnsi="Arial" w:cs="Arial"/>
          <w:b/>
          <w:color w:val="00274A"/>
          <w:sz w:val="24"/>
        </w:rPr>
      </w:pPr>
      <w:r w:rsidRPr="00D81CCC">
        <w:rPr>
          <w:rFonts w:ascii="Arial" w:eastAsia="Calibri" w:hAnsi="Arial" w:cs="Arial"/>
          <w:b/>
          <w:color w:val="00274A"/>
          <w:sz w:val="24"/>
        </w:rPr>
        <w:t>Le co-financement est-il obligatoire ?</w:t>
      </w:r>
    </w:p>
    <w:p w14:paraId="7787B65E" w14:textId="77777777" w:rsidR="00BE0DAA" w:rsidRPr="00D81CCC" w:rsidRDefault="00BE0DAA" w:rsidP="00EB5D9E">
      <w:pPr>
        <w:spacing w:line="240" w:lineRule="auto"/>
        <w:rPr>
          <w:rFonts w:ascii="Arial" w:eastAsia="Calibri" w:hAnsi="Arial" w:cs="Arial"/>
          <w:b/>
          <w:color w:val="00274A"/>
          <w:sz w:val="24"/>
        </w:rPr>
      </w:pPr>
    </w:p>
    <w:p w14:paraId="46964D04" w14:textId="16B2E93C" w:rsidR="00D81CCC" w:rsidRPr="00D81CCC" w:rsidRDefault="00D81CCC" w:rsidP="00EB5D9E">
      <w:pPr>
        <w:spacing w:line="259" w:lineRule="auto"/>
        <w:jc w:val="both"/>
        <w:rPr>
          <w:rFonts w:ascii="Arial" w:eastAsia="Calibri" w:hAnsi="Arial" w:cs="Arial"/>
          <w:sz w:val="24"/>
        </w:rPr>
      </w:pPr>
      <w:r w:rsidRPr="00D81CCC">
        <w:rPr>
          <w:rFonts w:ascii="Arial" w:eastAsia="Calibri" w:hAnsi="Arial" w:cs="Arial"/>
          <w:sz w:val="24"/>
        </w:rPr>
        <w:t>Il n’y a pas d’obligation de trouver d’autres sources de financement pour le projet. Cela peut cependant être plus confortable pour le projet. Si les crédits CNRS alloués dans le cadre de l’IRP financent le bon déroulement de la coopération et assurent la mobilité des chercheurs français, ils ne peuvent que dans une moindre mesure couvrir les frais des partenaires engag</w:t>
      </w:r>
      <w:r w:rsidR="00EB5D9E">
        <w:rPr>
          <w:rFonts w:ascii="Arial" w:eastAsia="Calibri" w:hAnsi="Arial" w:cs="Arial"/>
          <w:sz w:val="24"/>
        </w:rPr>
        <w:t xml:space="preserve">és dans le projet scientifique. </w:t>
      </w:r>
      <w:r w:rsidRPr="00D81CCC">
        <w:rPr>
          <w:rFonts w:ascii="Arial" w:eastAsia="Calibri" w:hAnsi="Arial" w:cs="Arial"/>
          <w:sz w:val="24"/>
        </w:rPr>
        <w:t>L’apport des institutions partenaires peut être décidé après la sélection du projet au moment de la signature des lettres d’engagement.</w:t>
      </w:r>
    </w:p>
    <w:p w14:paraId="0C94FEB1" w14:textId="77777777" w:rsidR="00EB5D9E" w:rsidRDefault="00EB5D9E" w:rsidP="00EB5D9E">
      <w:pPr>
        <w:spacing w:line="259" w:lineRule="auto"/>
        <w:rPr>
          <w:rFonts w:ascii="Arial" w:eastAsia="Calibri" w:hAnsi="Arial" w:cs="Arial"/>
          <w:b/>
          <w:color w:val="00274A"/>
          <w:sz w:val="24"/>
        </w:rPr>
      </w:pPr>
    </w:p>
    <w:p w14:paraId="43C5CC78" w14:textId="6D7C05F4" w:rsidR="00D81CCC" w:rsidRDefault="00D81CCC" w:rsidP="00EB5D9E">
      <w:pPr>
        <w:spacing w:line="259" w:lineRule="auto"/>
        <w:rPr>
          <w:rFonts w:ascii="Arial" w:eastAsia="Calibri" w:hAnsi="Arial" w:cs="Arial"/>
          <w:b/>
          <w:color w:val="00274A"/>
          <w:sz w:val="24"/>
        </w:rPr>
      </w:pPr>
      <w:r w:rsidRPr="00D81CCC">
        <w:rPr>
          <w:rFonts w:ascii="Arial" w:eastAsia="Calibri" w:hAnsi="Arial" w:cs="Arial"/>
          <w:b/>
          <w:color w:val="00274A"/>
          <w:sz w:val="24"/>
        </w:rPr>
        <w:t>Critères d’éligibilité</w:t>
      </w:r>
    </w:p>
    <w:p w14:paraId="49FD5A0D" w14:textId="77777777" w:rsidR="00BE0DAA" w:rsidRPr="00D81CCC" w:rsidRDefault="00BE0DAA" w:rsidP="00EB5D9E">
      <w:pPr>
        <w:spacing w:line="259" w:lineRule="auto"/>
        <w:rPr>
          <w:rFonts w:ascii="Arial" w:eastAsia="Calibri" w:hAnsi="Arial" w:cs="Arial"/>
          <w:b/>
          <w:color w:val="00274A"/>
          <w:sz w:val="24"/>
        </w:rPr>
      </w:pPr>
    </w:p>
    <w:p w14:paraId="7E80FA73" w14:textId="4B0701D1" w:rsidR="00EB5D9E" w:rsidRDefault="00D81CCC" w:rsidP="00EB5D9E">
      <w:pPr>
        <w:pStyle w:val="Paragraphedeliste"/>
        <w:numPr>
          <w:ilvl w:val="0"/>
          <w:numId w:val="16"/>
        </w:numPr>
        <w:spacing w:line="259" w:lineRule="auto"/>
        <w:rPr>
          <w:rFonts w:ascii="Arial" w:eastAsia="Calibri" w:hAnsi="Arial" w:cs="Arial"/>
          <w:sz w:val="24"/>
        </w:rPr>
      </w:pPr>
      <w:r w:rsidRPr="00EB5D9E">
        <w:rPr>
          <w:rFonts w:ascii="Arial" w:eastAsia="Calibri" w:hAnsi="Arial" w:cs="Arial"/>
          <w:sz w:val="24"/>
        </w:rPr>
        <w:t>La coordination du projet</w:t>
      </w:r>
      <w:r w:rsidR="00EB5D9E">
        <w:rPr>
          <w:rFonts w:ascii="Arial" w:eastAsia="Calibri" w:hAnsi="Arial" w:cs="Arial"/>
          <w:sz w:val="24"/>
        </w:rPr>
        <w:t> :</w:t>
      </w:r>
    </w:p>
    <w:p w14:paraId="4EE869A9" w14:textId="66DD895D" w:rsidR="00D81CCC" w:rsidRDefault="00D81CCC" w:rsidP="00EB5D9E">
      <w:pPr>
        <w:spacing w:line="259" w:lineRule="auto"/>
        <w:jc w:val="both"/>
        <w:rPr>
          <w:rFonts w:ascii="Arial" w:eastAsia="Calibri" w:hAnsi="Arial" w:cs="Arial"/>
          <w:sz w:val="24"/>
        </w:rPr>
      </w:pPr>
      <w:r w:rsidRPr="00EB5D9E">
        <w:rPr>
          <w:rFonts w:ascii="Arial" w:eastAsia="Calibri" w:hAnsi="Arial" w:cs="Arial"/>
          <w:sz w:val="24"/>
        </w:rPr>
        <w:t xml:space="preserve">L’IRP doit être porté par une unité du CNRS. Le coordinateur / la coordinatrice peut être indifféremment </w:t>
      </w:r>
      <w:proofErr w:type="spellStart"/>
      <w:proofErr w:type="gramStart"/>
      <w:r w:rsidRPr="00EB5D9E">
        <w:rPr>
          <w:rFonts w:ascii="Arial" w:eastAsia="Calibri" w:hAnsi="Arial" w:cs="Arial"/>
          <w:sz w:val="24"/>
        </w:rPr>
        <w:t>un.e</w:t>
      </w:r>
      <w:proofErr w:type="spellEnd"/>
      <w:proofErr w:type="gramEnd"/>
      <w:r w:rsidRPr="00EB5D9E">
        <w:rPr>
          <w:rFonts w:ascii="Arial" w:eastAsia="Calibri" w:hAnsi="Arial" w:cs="Arial"/>
          <w:sz w:val="24"/>
        </w:rPr>
        <w:t xml:space="preserve"> </w:t>
      </w:r>
      <w:proofErr w:type="spellStart"/>
      <w:r w:rsidRPr="00EB5D9E">
        <w:rPr>
          <w:rFonts w:ascii="Arial" w:eastAsia="Calibri" w:hAnsi="Arial" w:cs="Arial"/>
          <w:sz w:val="24"/>
        </w:rPr>
        <w:t>chercheur.e</w:t>
      </w:r>
      <w:proofErr w:type="spellEnd"/>
      <w:r w:rsidRPr="00EB5D9E">
        <w:rPr>
          <w:rFonts w:ascii="Arial" w:eastAsia="Calibri" w:hAnsi="Arial" w:cs="Arial"/>
          <w:sz w:val="24"/>
        </w:rPr>
        <w:t xml:space="preserve"> ou un </w:t>
      </w:r>
      <w:proofErr w:type="spellStart"/>
      <w:r w:rsidRPr="00EB5D9E">
        <w:rPr>
          <w:rFonts w:ascii="Arial" w:eastAsia="Calibri" w:hAnsi="Arial" w:cs="Arial"/>
          <w:sz w:val="24"/>
        </w:rPr>
        <w:t>enseignant.e-chercheur.e</w:t>
      </w:r>
      <w:proofErr w:type="spellEnd"/>
      <w:r w:rsidRPr="00EB5D9E">
        <w:rPr>
          <w:rFonts w:ascii="Arial" w:eastAsia="Calibri" w:hAnsi="Arial" w:cs="Arial"/>
          <w:sz w:val="24"/>
        </w:rPr>
        <w:t xml:space="preserve"> de cette unité. Les personnels non-permanents (doctorants et post-doctorants notamment) ne</w:t>
      </w:r>
      <w:r w:rsidR="00EB5D9E" w:rsidRPr="00EB5D9E">
        <w:rPr>
          <w:rFonts w:ascii="Arial" w:eastAsia="Calibri" w:hAnsi="Arial" w:cs="Arial"/>
          <w:sz w:val="24"/>
        </w:rPr>
        <w:t xml:space="preserve"> peuvent pas coordonner un IRP.</w:t>
      </w:r>
    </w:p>
    <w:p w14:paraId="5BEB97D7" w14:textId="77777777" w:rsidR="00EB5D9E" w:rsidRPr="00EB5D9E" w:rsidRDefault="00EB5D9E" w:rsidP="00EB5D9E">
      <w:pPr>
        <w:spacing w:line="259" w:lineRule="auto"/>
        <w:rPr>
          <w:rFonts w:ascii="Arial" w:eastAsia="Calibri" w:hAnsi="Arial" w:cs="Arial"/>
          <w:sz w:val="24"/>
        </w:rPr>
      </w:pPr>
    </w:p>
    <w:p w14:paraId="452A633E" w14:textId="45E6670E" w:rsidR="00D81CCC" w:rsidRPr="00EB5D9E" w:rsidRDefault="00D81CCC" w:rsidP="00EB5D9E">
      <w:pPr>
        <w:pStyle w:val="Paragraphedeliste"/>
        <w:numPr>
          <w:ilvl w:val="0"/>
          <w:numId w:val="16"/>
        </w:numPr>
        <w:spacing w:line="259" w:lineRule="auto"/>
        <w:rPr>
          <w:rFonts w:ascii="Arial" w:eastAsia="Calibri" w:hAnsi="Arial" w:cs="Arial"/>
          <w:sz w:val="24"/>
        </w:rPr>
      </w:pPr>
      <w:r w:rsidRPr="00EB5D9E">
        <w:rPr>
          <w:rFonts w:ascii="Arial" w:eastAsia="Calibri" w:hAnsi="Arial" w:cs="Arial"/>
          <w:sz w:val="24"/>
        </w:rPr>
        <w:t>Les équipes</w:t>
      </w:r>
      <w:r w:rsidR="00EB5D9E">
        <w:rPr>
          <w:rFonts w:ascii="Arial" w:eastAsia="Calibri" w:hAnsi="Arial" w:cs="Arial"/>
          <w:sz w:val="24"/>
        </w:rPr>
        <w:t> :</w:t>
      </w:r>
    </w:p>
    <w:p w14:paraId="05168E73" w14:textId="2D7A6110" w:rsidR="00D81CCC" w:rsidRDefault="00D81CCC" w:rsidP="00EB5D9E">
      <w:pPr>
        <w:spacing w:line="259" w:lineRule="auto"/>
        <w:contextualSpacing/>
        <w:jc w:val="both"/>
        <w:rPr>
          <w:rFonts w:ascii="Arial" w:eastAsia="Calibri" w:hAnsi="Arial" w:cs="Arial"/>
          <w:sz w:val="24"/>
        </w:rPr>
      </w:pPr>
      <w:r w:rsidRPr="00D81CCC">
        <w:rPr>
          <w:rFonts w:ascii="Arial" w:eastAsia="Calibri" w:hAnsi="Arial" w:cs="Arial"/>
          <w:sz w:val="24"/>
        </w:rPr>
        <w:t>L’outil s’adresse à des équipes dont l’une au moins est dans un pays étranger, avec une limite de 2 pays étrangers impliqués. Les unités du CNRS à l’étranger sont compté</w:t>
      </w:r>
      <w:r w:rsidR="00EB5D9E">
        <w:rPr>
          <w:rFonts w:ascii="Arial" w:eastAsia="Calibri" w:hAnsi="Arial" w:cs="Arial"/>
          <w:sz w:val="24"/>
        </w:rPr>
        <w:t xml:space="preserve">es comme partenaires français. </w:t>
      </w:r>
      <w:r w:rsidRPr="00D81CCC">
        <w:rPr>
          <w:rFonts w:ascii="Arial" w:eastAsia="Calibri" w:hAnsi="Arial" w:cs="Arial"/>
          <w:sz w:val="24"/>
        </w:rPr>
        <w:t>Un projet impliquant une majorité de partenaires français ou bien n’impliquant que des équipes françaises à l’étranger n’est pas éligible</w:t>
      </w:r>
      <w:r w:rsidR="00EB5D9E">
        <w:rPr>
          <w:rFonts w:ascii="Arial" w:eastAsia="Calibri" w:hAnsi="Arial" w:cs="Arial"/>
          <w:sz w:val="24"/>
        </w:rPr>
        <w:t>.</w:t>
      </w:r>
    </w:p>
    <w:p w14:paraId="4AEA6F2A" w14:textId="77777777" w:rsidR="004F42B1" w:rsidRPr="00D81CCC" w:rsidRDefault="004F42B1" w:rsidP="00EB5D9E">
      <w:pPr>
        <w:spacing w:line="259" w:lineRule="auto"/>
        <w:contextualSpacing/>
        <w:jc w:val="both"/>
        <w:rPr>
          <w:rFonts w:ascii="Arial" w:eastAsia="Calibri" w:hAnsi="Arial" w:cs="Arial"/>
          <w:sz w:val="24"/>
        </w:rPr>
      </w:pPr>
    </w:p>
    <w:p w14:paraId="4D637A50" w14:textId="69D39C63" w:rsidR="00D81CCC" w:rsidRPr="00EB5D9E" w:rsidRDefault="00D81CCC" w:rsidP="00EB5D9E">
      <w:pPr>
        <w:pStyle w:val="Paragraphedeliste"/>
        <w:numPr>
          <w:ilvl w:val="0"/>
          <w:numId w:val="15"/>
        </w:numPr>
        <w:spacing w:line="259" w:lineRule="auto"/>
        <w:rPr>
          <w:rFonts w:ascii="Arial" w:eastAsia="Calibri" w:hAnsi="Arial" w:cs="Arial"/>
          <w:sz w:val="24"/>
        </w:rPr>
      </w:pPr>
      <w:r w:rsidRPr="00EB5D9E">
        <w:rPr>
          <w:rFonts w:ascii="Arial" w:eastAsia="Calibri" w:hAnsi="Arial" w:cs="Arial"/>
          <w:sz w:val="24"/>
        </w:rPr>
        <w:t xml:space="preserve">Les partenaires doivent avoir déjà collaboré ensemble. </w:t>
      </w:r>
    </w:p>
    <w:p w14:paraId="2BEC17C7" w14:textId="77777777" w:rsidR="00EB5D9E" w:rsidRDefault="00EB5D9E" w:rsidP="00D81CCC">
      <w:pPr>
        <w:spacing w:after="160" w:line="259" w:lineRule="auto"/>
        <w:rPr>
          <w:rFonts w:ascii="Arial" w:eastAsia="Calibri" w:hAnsi="Arial" w:cs="Arial"/>
          <w:b/>
          <w:color w:val="00274A"/>
        </w:rPr>
      </w:pPr>
    </w:p>
    <w:p w14:paraId="1846E058" w14:textId="4AFB7609" w:rsidR="00D81CCC" w:rsidRPr="00D81CCC" w:rsidRDefault="00D81CCC" w:rsidP="00EB5D9E">
      <w:pPr>
        <w:spacing w:line="259" w:lineRule="auto"/>
        <w:rPr>
          <w:rFonts w:ascii="Arial" w:eastAsia="Calibri" w:hAnsi="Arial" w:cs="Arial"/>
          <w:b/>
          <w:color w:val="00274A"/>
          <w:sz w:val="24"/>
        </w:rPr>
      </w:pPr>
      <w:r w:rsidRPr="00D81CCC">
        <w:rPr>
          <w:rFonts w:ascii="Arial" w:eastAsia="Calibri" w:hAnsi="Arial" w:cs="Arial"/>
          <w:b/>
          <w:color w:val="00274A"/>
          <w:sz w:val="24"/>
        </w:rPr>
        <w:t>Comment soumettre votre pré-proposition ?</w:t>
      </w:r>
    </w:p>
    <w:p w14:paraId="70798750" w14:textId="7A44B7ED" w:rsidR="0008411D" w:rsidRPr="004F42B1" w:rsidRDefault="00D81CCC" w:rsidP="004F42B1">
      <w:pPr>
        <w:spacing w:after="160" w:line="259" w:lineRule="auto"/>
        <w:jc w:val="both"/>
        <w:rPr>
          <w:rFonts w:ascii="Arial" w:eastAsia="Calibri" w:hAnsi="Arial" w:cs="Arial"/>
          <w:color w:val="00274A"/>
          <w:sz w:val="22"/>
        </w:rPr>
      </w:pPr>
      <w:r w:rsidRPr="00D81CCC">
        <w:rPr>
          <w:rFonts w:ascii="Arial" w:eastAsia="Calibri" w:hAnsi="Arial" w:cs="Arial"/>
          <w:color w:val="00274A"/>
          <w:sz w:val="22"/>
        </w:rPr>
        <w:t xml:space="preserve">La pré-proposition doit être rédigée selon le modèle donné, en français ou en anglais, et adressée par courriel en format </w:t>
      </w:r>
      <w:proofErr w:type="spellStart"/>
      <w:r w:rsidRPr="00D81CCC">
        <w:rPr>
          <w:rFonts w:ascii="Arial" w:eastAsia="Calibri" w:hAnsi="Arial" w:cs="Arial"/>
          <w:color w:val="00274A"/>
          <w:sz w:val="22"/>
        </w:rPr>
        <w:t>pdf</w:t>
      </w:r>
      <w:proofErr w:type="spellEnd"/>
      <w:r w:rsidRPr="00D81CCC">
        <w:rPr>
          <w:rFonts w:ascii="Arial" w:eastAsia="Calibri" w:hAnsi="Arial" w:cs="Arial"/>
          <w:color w:val="00274A"/>
          <w:sz w:val="22"/>
        </w:rPr>
        <w:t xml:space="preserve"> au pôle Europe et I</w:t>
      </w:r>
      <w:r w:rsidR="00EB5D9E" w:rsidRPr="00BE0DAA">
        <w:rPr>
          <w:rFonts w:ascii="Arial" w:eastAsia="Calibri" w:hAnsi="Arial" w:cs="Arial"/>
          <w:color w:val="00274A"/>
          <w:sz w:val="22"/>
        </w:rPr>
        <w:t xml:space="preserve">nternational de CNRS Physique ( </w:t>
      </w:r>
      <w:hyperlink r:id="rId11" w:history="1">
        <w:r w:rsidR="00EB5D9E" w:rsidRPr="00BE0DAA">
          <w:rPr>
            <w:rStyle w:val="Lienhypertexte"/>
            <w:rFonts w:ascii="Arial" w:eastAsia="Calibri" w:hAnsi="Arial" w:cs="Arial"/>
            <w:sz w:val="22"/>
          </w:rPr>
          <w:t>inp.int</w:t>
        </w:r>
        <w:bookmarkStart w:id="0" w:name="_GoBack"/>
        <w:bookmarkEnd w:id="0"/>
        <w:r w:rsidR="00EB5D9E" w:rsidRPr="00BE0DAA">
          <w:rPr>
            <w:rStyle w:val="Lienhypertexte"/>
            <w:rFonts w:ascii="Arial" w:eastAsia="Calibri" w:hAnsi="Arial" w:cs="Arial"/>
            <w:sz w:val="22"/>
          </w:rPr>
          <w:t>ernational@cnrs.fr</w:t>
        </w:r>
      </w:hyperlink>
      <w:r w:rsidR="00EB5D9E" w:rsidRPr="00BE0DAA">
        <w:rPr>
          <w:rFonts w:ascii="Arial" w:eastAsia="Calibri" w:hAnsi="Arial" w:cs="Arial"/>
          <w:color w:val="00274A"/>
          <w:sz w:val="22"/>
        </w:rPr>
        <w:t xml:space="preserve"> </w:t>
      </w:r>
      <w:r w:rsidRPr="00D81CCC">
        <w:rPr>
          <w:rFonts w:ascii="Arial" w:eastAsia="Calibri" w:hAnsi="Arial" w:cs="Arial"/>
          <w:color w:val="00274A"/>
          <w:sz w:val="22"/>
        </w:rPr>
        <w:t xml:space="preserve">). </w:t>
      </w:r>
      <w:r w:rsidR="004F42B1">
        <w:rPr>
          <w:rFonts w:ascii="Arial" w:eastAsia="Calibri" w:hAnsi="Arial" w:cs="Arial"/>
          <w:color w:val="00274A"/>
          <w:sz w:val="22"/>
        </w:rPr>
        <w:t xml:space="preserve">Pour toute question, écrivez à </w:t>
      </w:r>
      <w:hyperlink r:id="rId12" w:history="1">
        <w:r w:rsidR="004F42B1" w:rsidRPr="00D4538C">
          <w:rPr>
            <w:rStyle w:val="Lienhypertexte"/>
            <w:rFonts w:ascii="Arial" w:eastAsia="Calibri" w:hAnsi="Arial" w:cs="Arial"/>
            <w:sz w:val="22"/>
          </w:rPr>
          <w:t>inp.international@cnrs.fr</w:t>
        </w:r>
      </w:hyperlink>
      <w:r w:rsidR="004F42B1">
        <w:rPr>
          <w:rFonts w:ascii="Arial" w:eastAsia="Calibri" w:hAnsi="Arial" w:cs="Arial"/>
          <w:color w:val="00274A"/>
          <w:sz w:val="22"/>
        </w:rPr>
        <w:t xml:space="preserve"> </w:t>
      </w:r>
      <w:r w:rsidR="00EB5D9E" w:rsidRPr="00BE0DAA">
        <w:rPr>
          <w:rFonts w:ascii="Arial" w:eastAsia="Calibri" w:hAnsi="Arial" w:cs="Arial"/>
          <w:b/>
          <w:color w:val="00274A"/>
          <w:sz w:val="22"/>
        </w:rPr>
        <w:t xml:space="preserve"> </w:t>
      </w:r>
      <w:r w:rsidRPr="00D81CCC">
        <w:rPr>
          <w:rFonts w:ascii="Arial" w:eastAsia="Calibri" w:hAnsi="Arial" w:cs="Arial"/>
          <w:b/>
          <w:color w:val="00274A"/>
          <w:sz w:val="22"/>
        </w:rPr>
        <w:t xml:space="preserve"> </w:t>
      </w:r>
    </w:p>
    <w:sectPr w:rsidR="0008411D" w:rsidRPr="004F42B1" w:rsidSect="003936DB">
      <w:footerReference w:type="default" r:id="rId13"/>
      <w:headerReference w:type="first" r:id="rId14"/>
      <w:footerReference w:type="first" r:id="rId15"/>
      <w:type w:val="continuous"/>
      <w:pgSz w:w="11906" w:h="16838" w:code="9"/>
      <w:pgMar w:top="2070" w:right="1134" w:bottom="102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26D1C" w14:textId="77777777" w:rsidR="00716673" w:rsidRDefault="00716673" w:rsidP="00F51D4C">
      <w:r>
        <w:separator/>
      </w:r>
    </w:p>
  </w:endnote>
  <w:endnote w:type="continuationSeparator" w:id="0">
    <w:p w14:paraId="54BA36BD" w14:textId="77777777" w:rsidR="00716673" w:rsidRDefault="00716673"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6A469" w14:textId="526AB9C3" w:rsidR="00D81CCC" w:rsidRDefault="00D81CCC" w:rsidP="00D81CCC">
    <w:pPr>
      <w:pStyle w:val="Pieddepage"/>
      <w:rPr>
        <w:rFonts w:ascii="Arial" w:eastAsia="Calibri" w:hAnsi="Arial" w:cs="Arial"/>
        <w:b/>
        <w:color w:val="7F7F7F"/>
        <w:sz w:val="22"/>
        <w:szCs w:val="22"/>
      </w:rPr>
    </w:pPr>
  </w:p>
  <w:p w14:paraId="54064997" w14:textId="77777777" w:rsidR="00D81CCC" w:rsidRDefault="00D81CCC" w:rsidP="00D81CCC">
    <w:pPr>
      <w:pStyle w:val="Pieddepage"/>
      <w:rPr>
        <w:rFonts w:ascii="Arial" w:eastAsia="Calibri" w:hAnsi="Arial" w:cs="Arial"/>
        <w:b/>
        <w:color w:val="7F7F7F"/>
        <w:sz w:val="22"/>
        <w:szCs w:val="22"/>
      </w:rPr>
    </w:pPr>
  </w:p>
  <w:p w14:paraId="2497D801" w14:textId="54EE4628" w:rsidR="00D81CCC" w:rsidRDefault="00D81CCC" w:rsidP="00D81CCC">
    <w:pPr>
      <w:pStyle w:val="Pieddepage"/>
    </w:pPr>
    <w:r w:rsidRPr="00D81CCC">
      <w:rPr>
        <w:rFonts w:ascii="Arial" w:eastAsia="Calibri" w:hAnsi="Arial" w:cs="Arial"/>
        <w:b/>
        <w:color w:val="7F7F7F"/>
        <w:sz w:val="22"/>
        <w:szCs w:val="22"/>
      </w:rPr>
      <w:t>CNRS</w:t>
    </w:r>
    <w:r>
      <w:rPr>
        <w:rFonts w:ascii="Arial" w:eastAsia="Calibri" w:hAnsi="Arial" w:cs="Arial"/>
        <w:b/>
        <w:color w:val="7F7F7F"/>
        <w:sz w:val="22"/>
        <w:szCs w:val="22"/>
      </w:rPr>
      <w:t xml:space="preserve"> Physique</w:t>
    </w:r>
  </w:p>
  <w:p w14:paraId="348BF71F" w14:textId="77777777" w:rsidR="00D81CCC" w:rsidRDefault="00D81CCC">
    <w:pPr>
      <w:pStyle w:val="Pieddepage"/>
    </w:pPr>
  </w:p>
  <w:p w14:paraId="7C0F53C3" w14:textId="11DFA44E" w:rsidR="007D544A" w:rsidRDefault="007D54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A698B" w14:textId="77777777" w:rsidR="00D81CCC" w:rsidRDefault="00D81CCC">
    <w:pPr>
      <w:pStyle w:val="Pieddepage"/>
      <w:rPr>
        <w:rFonts w:ascii="Arial" w:eastAsia="Calibri" w:hAnsi="Arial" w:cs="Arial"/>
        <w:b/>
        <w:color w:val="7F7F7F"/>
        <w:sz w:val="22"/>
        <w:szCs w:val="22"/>
      </w:rPr>
    </w:pPr>
  </w:p>
  <w:p w14:paraId="187AE3DD" w14:textId="77777777" w:rsidR="00D81CCC" w:rsidRDefault="00D81CCC">
    <w:pPr>
      <w:pStyle w:val="Pieddepage"/>
      <w:rPr>
        <w:rFonts w:ascii="Arial" w:eastAsia="Calibri" w:hAnsi="Arial" w:cs="Arial"/>
        <w:b/>
        <w:color w:val="7F7F7F"/>
        <w:sz w:val="22"/>
        <w:szCs w:val="22"/>
      </w:rPr>
    </w:pPr>
  </w:p>
  <w:p w14:paraId="0C6B455B" w14:textId="77777777" w:rsidR="00D81CCC" w:rsidRDefault="00D81CCC" w:rsidP="00D81CCC">
    <w:pPr>
      <w:pStyle w:val="Pieddepage"/>
    </w:pPr>
    <w:r w:rsidRPr="00D81CCC">
      <w:rPr>
        <w:rFonts w:ascii="Arial" w:eastAsia="Calibri" w:hAnsi="Arial" w:cs="Arial"/>
        <w:b/>
        <w:color w:val="7F7F7F"/>
        <w:sz w:val="22"/>
        <w:szCs w:val="22"/>
      </w:rPr>
      <w:t>CNRS</w:t>
    </w:r>
    <w:r>
      <w:rPr>
        <w:rFonts w:ascii="Arial" w:eastAsia="Calibri" w:hAnsi="Arial" w:cs="Arial"/>
        <w:b/>
        <w:color w:val="7F7F7F"/>
        <w:sz w:val="22"/>
        <w:szCs w:val="22"/>
      </w:rPr>
      <w:t xml:space="preserve"> Physique</w:t>
    </w:r>
  </w:p>
  <w:p w14:paraId="1A0FEE2C" w14:textId="77777777" w:rsidR="00D81CCC" w:rsidRDefault="00D81CCC">
    <w:pPr>
      <w:pStyle w:val="Pieddepage"/>
      <w:rPr>
        <w:rFonts w:ascii="Arial" w:eastAsia="Calibri" w:hAnsi="Arial" w:cs="Arial"/>
        <w:b/>
        <w:color w:val="7F7F7F"/>
        <w:sz w:val="22"/>
        <w:szCs w:val="22"/>
      </w:rPr>
    </w:pPr>
  </w:p>
  <w:p w14:paraId="7030E041" w14:textId="77777777" w:rsidR="00D81CCC" w:rsidRDefault="00D81CC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C761E" w14:textId="77777777" w:rsidR="00716673" w:rsidRDefault="00716673" w:rsidP="00F51D4C">
      <w:r>
        <w:separator/>
      </w:r>
    </w:p>
  </w:footnote>
  <w:footnote w:type="continuationSeparator" w:id="0">
    <w:p w14:paraId="73A1193C" w14:textId="77777777" w:rsidR="00716673" w:rsidRDefault="00716673"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6B9D9" w14:textId="10C773C8" w:rsidR="00792113" w:rsidRDefault="009B0B15" w:rsidP="00FA25A2">
    <w:pPr>
      <w:pStyle w:val="En-tte"/>
    </w:pPr>
    <w:r w:rsidRPr="009B0B15">
      <w:rPr>
        <w:rFonts w:ascii="Arial" w:eastAsia="Calibri" w:hAnsi="Arial" w:cs="Arial"/>
        <w:noProof/>
        <w:color w:val="00284B"/>
        <w:kern w:val="2"/>
        <w:sz w:val="96"/>
        <w:szCs w:val="96"/>
        <w:lang w:eastAsia="fr-FR"/>
        <w14:ligatures w14:val="standardContextual"/>
      </w:rPr>
      <w:drawing>
        <wp:anchor distT="0" distB="0" distL="114300" distR="114300" simplePos="0" relativeHeight="251671552" behindDoc="1" locked="0" layoutInCell="1" allowOverlap="1" wp14:anchorId="4EB1868A" wp14:editId="3450242E">
          <wp:simplePos x="0" y="0"/>
          <wp:positionH relativeFrom="margin">
            <wp:align>left</wp:align>
          </wp:positionH>
          <wp:positionV relativeFrom="paragraph">
            <wp:posOffset>635</wp:posOffset>
          </wp:positionV>
          <wp:extent cx="1000125" cy="986405"/>
          <wp:effectExtent l="0" t="0" r="0" b="4445"/>
          <wp:wrapNone/>
          <wp:docPr id="202584194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841944" name="Imag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125" cy="9864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F09DE"/>
    <w:multiLevelType w:val="hybridMultilevel"/>
    <w:tmpl w:val="19CC132C"/>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 w15:restartNumberingAfterBreak="0">
    <w:nsid w:val="058C7C5C"/>
    <w:multiLevelType w:val="hybridMultilevel"/>
    <w:tmpl w:val="D27C91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0B4C60"/>
    <w:multiLevelType w:val="hybridMultilevel"/>
    <w:tmpl w:val="C06443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8951C5"/>
    <w:multiLevelType w:val="hybridMultilevel"/>
    <w:tmpl w:val="742081B2"/>
    <w:lvl w:ilvl="0" w:tplc="040C0015">
      <w:start w:val="1"/>
      <w:numFmt w:val="upperLetter"/>
      <w:lvlText w:val="%1."/>
      <w:lvlJc w:val="left"/>
      <w:pPr>
        <w:ind w:left="720" w:hanging="360"/>
      </w:pPr>
      <w:rPr>
        <w:rFonts w:hint="default"/>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B3364A5"/>
    <w:multiLevelType w:val="hybridMultilevel"/>
    <w:tmpl w:val="D272F0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B63C45"/>
    <w:multiLevelType w:val="hybridMultilevel"/>
    <w:tmpl w:val="3B0C96BC"/>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7" w15:restartNumberingAfterBreak="0">
    <w:nsid w:val="475C6703"/>
    <w:multiLevelType w:val="hybridMultilevel"/>
    <w:tmpl w:val="B8E6ED10"/>
    <w:lvl w:ilvl="0" w:tplc="A55E97C4">
      <w:start w:val="13"/>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49A03BC2"/>
    <w:multiLevelType w:val="hybridMultilevel"/>
    <w:tmpl w:val="ECB69248"/>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FF10857"/>
    <w:multiLevelType w:val="hybridMultilevel"/>
    <w:tmpl w:val="50A6770E"/>
    <w:lvl w:ilvl="0" w:tplc="A7F4AA4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55556FF1"/>
    <w:multiLevelType w:val="multilevel"/>
    <w:tmpl w:val="4D44BAB4"/>
    <w:lvl w:ilvl="0">
      <w:start w:val="1"/>
      <w:numFmt w:val="decimal"/>
      <w:lvlText w:val="%1."/>
      <w:lvlJc w:val="left"/>
      <w:pPr>
        <w:ind w:left="0" w:firstLine="0"/>
      </w:pPr>
      <w:rPr>
        <w:rFonts w:hint="default"/>
      </w:rPr>
    </w:lvl>
    <w:lvl w:ilvl="1">
      <w:start w:val="1"/>
      <w:numFmt w:val="decimal"/>
      <w:pStyle w:val="Titre2"/>
      <w:lvlText w:val="%2."/>
      <w:lvlJc w:val="left"/>
      <w:pPr>
        <w:ind w:left="0" w:firstLine="0"/>
      </w:pPr>
      <w:rPr>
        <w:rFonts w:hint="default"/>
      </w:rPr>
    </w:lvl>
    <w:lvl w:ilvl="2">
      <w:start w:val="1"/>
      <w:numFmt w:val="decimal"/>
      <w:pStyle w:val="Titre3"/>
      <w:lvlText w:val="%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1" w15:restartNumberingAfterBreak="0">
    <w:nsid w:val="63267C81"/>
    <w:multiLevelType w:val="hybridMultilevel"/>
    <w:tmpl w:val="7FBA8B9C"/>
    <w:lvl w:ilvl="0" w:tplc="06ECCFA4">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A85058"/>
    <w:multiLevelType w:val="hybridMultilevel"/>
    <w:tmpl w:val="132CB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CD738F"/>
    <w:multiLevelType w:val="hybridMultilevel"/>
    <w:tmpl w:val="0D049A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162422"/>
    <w:multiLevelType w:val="hybridMultilevel"/>
    <w:tmpl w:val="36167A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F75CA6"/>
    <w:multiLevelType w:val="hybridMultilevel"/>
    <w:tmpl w:val="6B96B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6"/>
  </w:num>
  <w:num w:numId="5">
    <w:abstractNumId w:val="5"/>
  </w:num>
  <w:num w:numId="6">
    <w:abstractNumId w:val="11"/>
  </w:num>
  <w:num w:numId="7">
    <w:abstractNumId w:val="4"/>
  </w:num>
  <w:num w:numId="8">
    <w:abstractNumId w:val="7"/>
  </w:num>
  <w:num w:numId="9">
    <w:abstractNumId w:val="12"/>
  </w:num>
  <w:num w:numId="10">
    <w:abstractNumId w:val="3"/>
  </w:num>
  <w:num w:numId="11">
    <w:abstractNumId w:val="13"/>
  </w:num>
  <w:num w:numId="12">
    <w:abstractNumId w:val="15"/>
  </w:num>
  <w:num w:numId="13">
    <w:abstractNumId w:val="2"/>
  </w:num>
  <w:num w:numId="14">
    <w:abstractNumId w:val="8"/>
  </w:num>
  <w:num w:numId="15">
    <w:abstractNumId w:val="14"/>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A1"/>
    <w:rsid w:val="0000288D"/>
    <w:rsid w:val="000104C2"/>
    <w:rsid w:val="00017237"/>
    <w:rsid w:val="00026871"/>
    <w:rsid w:val="00027231"/>
    <w:rsid w:val="000356A1"/>
    <w:rsid w:val="00035B92"/>
    <w:rsid w:val="000370DB"/>
    <w:rsid w:val="000526F2"/>
    <w:rsid w:val="00063755"/>
    <w:rsid w:val="00064850"/>
    <w:rsid w:val="0008411D"/>
    <w:rsid w:val="000872F2"/>
    <w:rsid w:val="0009253E"/>
    <w:rsid w:val="000C00EB"/>
    <w:rsid w:val="000C19C2"/>
    <w:rsid w:val="000C4007"/>
    <w:rsid w:val="000C711B"/>
    <w:rsid w:val="000D36F3"/>
    <w:rsid w:val="001153B5"/>
    <w:rsid w:val="0011720A"/>
    <w:rsid w:val="00124BB1"/>
    <w:rsid w:val="00125410"/>
    <w:rsid w:val="0013370B"/>
    <w:rsid w:val="00135627"/>
    <w:rsid w:val="00137A61"/>
    <w:rsid w:val="001510A6"/>
    <w:rsid w:val="00153167"/>
    <w:rsid w:val="00165FF2"/>
    <w:rsid w:val="001767BE"/>
    <w:rsid w:val="001854B8"/>
    <w:rsid w:val="001B32E0"/>
    <w:rsid w:val="001B4175"/>
    <w:rsid w:val="001D0796"/>
    <w:rsid w:val="001E0FD0"/>
    <w:rsid w:val="001F463F"/>
    <w:rsid w:val="001F6D4B"/>
    <w:rsid w:val="00200918"/>
    <w:rsid w:val="002019AB"/>
    <w:rsid w:val="0022180D"/>
    <w:rsid w:val="0023119A"/>
    <w:rsid w:val="0023408E"/>
    <w:rsid w:val="002362D3"/>
    <w:rsid w:val="002617A3"/>
    <w:rsid w:val="002729F3"/>
    <w:rsid w:val="00286BBA"/>
    <w:rsid w:val="00286D59"/>
    <w:rsid w:val="00292E07"/>
    <w:rsid w:val="002A15BC"/>
    <w:rsid w:val="002A351C"/>
    <w:rsid w:val="002B37B0"/>
    <w:rsid w:val="002C597F"/>
    <w:rsid w:val="002F0A02"/>
    <w:rsid w:val="002F2D66"/>
    <w:rsid w:val="003078EB"/>
    <w:rsid w:val="00335433"/>
    <w:rsid w:val="00354348"/>
    <w:rsid w:val="00366B7E"/>
    <w:rsid w:val="00370CC5"/>
    <w:rsid w:val="00380D55"/>
    <w:rsid w:val="00383225"/>
    <w:rsid w:val="00386736"/>
    <w:rsid w:val="003936DB"/>
    <w:rsid w:val="00396004"/>
    <w:rsid w:val="003B1F45"/>
    <w:rsid w:val="003B3CFD"/>
    <w:rsid w:val="003B6AE0"/>
    <w:rsid w:val="003B6F0B"/>
    <w:rsid w:val="003C3518"/>
    <w:rsid w:val="003C4A23"/>
    <w:rsid w:val="003C7C34"/>
    <w:rsid w:val="003D5DE8"/>
    <w:rsid w:val="003D66E5"/>
    <w:rsid w:val="004050FA"/>
    <w:rsid w:val="00405E10"/>
    <w:rsid w:val="00441878"/>
    <w:rsid w:val="00452EEF"/>
    <w:rsid w:val="00474E60"/>
    <w:rsid w:val="00481774"/>
    <w:rsid w:val="00484255"/>
    <w:rsid w:val="00486A13"/>
    <w:rsid w:val="004926F2"/>
    <w:rsid w:val="00494E38"/>
    <w:rsid w:val="0049679A"/>
    <w:rsid w:val="004E6C3F"/>
    <w:rsid w:val="004F42B1"/>
    <w:rsid w:val="004F5974"/>
    <w:rsid w:val="00512668"/>
    <w:rsid w:val="00517B0A"/>
    <w:rsid w:val="005232F9"/>
    <w:rsid w:val="005321BB"/>
    <w:rsid w:val="00550AF2"/>
    <w:rsid w:val="00554E48"/>
    <w:rsid w:val="0055628B"/>
    <w:rsid w:val="00557C51"/>
    <w:rsid w:val="00560DF3"/>
    <w:rsid w:val="0056312E"/>
    <w:rsid w:val="00564A35"/>
    <w:rsid w:val="005846D7"/>
    <w:rsid w:val="005A47AD"/>
    <w:rsid w:val="005C1744"/>
    <w:rsid w:val="005E47D1"/>
    <w:rsid w:val="00606912"/>
    <w:rsid w:val="00610212"/>
    <w:rsid w:val="00611B3F"/>
    <w:rsid w:val="006229B0"/>
    <w:rsid w:val="00624377"/>
    <w:rsid w:val="00625374"/>
    <w:rsid w:val="00633F62"/>
    <w:rsid w:val="00652ABE"/>
    <w:rsid w:val="0066049A"/>
    <w:rsid w:val="00667E38"/>
    <w:rsid w:val="00674099"/>
    <w:rsid w:val="00674570"/>
    <w:rsid w:val="00692C3D"/>
    <w:rsid w:val="006A1A11"/>
    <w:rsid w:val="006A529B"/>
    <w:rsid w:val="006B108E"/>
    <w:rsid w:val="006B7E8B"/>
    <w:rsid w:val="006C296F"/>
    <w:rsid w:val="006C2E8D"/>
    <w:rsid w:val="006D220C"/>
    <w:rsid w:val="006F3D96"/>
    <w:rsid w:val="006F538E"/>
    <w:rsid w:val="00703BE5"/>
    <w:rsid w:val="00716673"/>
    <w:rsid w:val="00725ED1"/>
    <w:rsid w:val="00736748"/>
    <w:rsid w:val="007428A5"/>
    <w:rsid w:val="007452AA"/>
    <w:rsid w:val="007454E3"/>
    <w:rsid w:val="00756B4F"/>
    <w:rsid w:val="00757B2B"/>
    <w:rsid w:val="00760E54"/>
    <w:rsid w:val="00766790"/>
    <w:rsid w:val="0076683F"/>
    <w:rsid w:val="00766A5D"/>
    <w:rsid w:val="00772006"/>
    <w:rsid w:val="00783813"/>
    <w:rsid w:val="00784847"/>
    <w:rsid w:val="00792113"/>
    <w:rsid w:val="007A492F"/>
    <w:rsid w:val="007A4A17"/>
    <w:rsid w:val="007A6828"/>
    <w:rsid w:val="007C480A"/>
    <w:rsid w:val="007D544A"/>
    <w:rsid w:val="007F0420"/>
    <w:rsid w:val="007F4822"/>
    <w:rsid w:val="00817688"/>
    <w:rsid w:val="00820FB2"/>
    <w:rsid w:val="00823E49"/>
    <w:rsid w:val="00825CF7"/>
    <w:rsid w:val="00830534"/>
    <w:rsid w:val="00846E44"/>
    <w:rsid w:val="008653D3"/>
    <w:rsid w:val="008672DC"/>
    <w:rsid w:val="00896AE7"/>
    <w:rsid w:val="008A4723"/>
    <w:rsid w:val="008B0668"/>
    <w:rsid w:val="008B1171"/>
    <w:rsid w:val="008C5462"/>
    <w:rsid w:val="008C6250"/>
    <w:rsid w:val="008D1488"/>
    <w:rsid w:val="008E35B1"/>
    <w:rsid w:val="008F6F87"/>
    <w:rsid w:val="009016EC"/>
    <w:rsid w:val="009042BB"/>
    <w:rsid w:val="00906B3C"/>
    <w:rsid w:val="00915797"/>
    <w:rsid w:val="0095377B"/>
    <w:rsid w:val="00962526"/>
    <w:rsid w:val="00967C93"/>
    <w:rsid w:val="00971591"/>
    <w:rsid w:val="009720FF"/>
    <w:rsid w:val="00975C00"/>
    <w:rsid w:val="009764FA"/>
    <w:rsid w:val="00991891"/>
    <w:rsid w:val="00995F97"/>
    <w:rsid w:val="009A005D"/>
    <w:rsid w:val="009A3917"/>
    <w:rsid w:val="009B0B15"/>
    <w:rsid w:val="009C41E0"/>
    <w:rsid w:val="009D4819"/>
    <w:rsid w:val="009D6F01"/>
    <w:rsid w:val="009E0D61"/>
    <w:rsid w:val="009E4160"/>
    <w:rsid w:val="009E7C66"/>
    <w:rsid w:val="009E7EEF"/>
    <w:rsid w:val="00A00CF7"/>
    <w:rsid w:val="00A01F54"/>
    <w:rsid w:val="00A17F67"/>
    <w:rsid w:val="00A2195F"/>
    <w:rsid w:val="00A307DD"/>
    <w:rsid w:val="00A35885"/>
    <w:rsid w:val="00A45B9D"/>
    <w:rsid w:val="00A51151"/>
    <w:rsid w:val="00A600EB"/>
    <w:rsid w:val="00A6420B"/>
    <w:rsid w:val="00A708A9"/>
    <w:rsid w:val="00A7534A"/>
    <w:rsid w:val="00A7768B"/>
    <w:rsid w:val="00A85D91"/>
    <w:rsid w:val="00AA2DE3"/>
    <w:rsid w:val="00AB2B26"/>
    <w:rsid w:val="00AC0799"/>
    <w:rsid w:val="00AC1161"/>
    <w:rsid w:val="00AC55F6"/>
    <w:rsid w:val="00AC7B6C"/>
    <w:rsid w:val="00AD5CB7"/>
    <w:rsid w:val="00B03637"/>
    <w:rsid w:val="00B0463B"/>
    <w:rsid w:val="00B0650B"/>
    <w:rsid w:val="00B12742"/>
    <w:rsid w:val="00B26264"/>
    <w:rsid w:val="00B30352"/>
    <w:rsid w:val="00B36659"/>
    <w:rsid w:val="00B37CAD"/>
    <w:rsid w:val="00B45A61"/>
    <w:rsid w:val="00B479EC"/>
    <w:rsid w:val="00B52F6C"/>
    <w:rsid w:val="00B54A88"/>
    <w:rsid w:val="00B5645C"/>
    <w:rsid w:val="00B57222"/>
    <w:rsid w:val="00B93328"/>
    <w:rsid w:val="00BA2736"/>
    <w:rsid w:val="00BB0757"/>
    <w:rsid w:val="00BB0A56"/>
    <w:rsid w:val="00BC5774"/>
    <w:rsid w:val="00BC5AEF"/>
    <w:rsid w:val="00BC6448"/>
    <w:rsid w:val="00BD0447"/>
    <w:rsid w:val="00BD6438"/>
    <w:rsid w:val="00BD67CC"/>
    <w:rsid w:val="00BE0DAA"/>
    <w:rsid w:val="00BE1AE9"/>
    <w:rsid w:val="00BE2AAA"/>
    <w:rsid w:val="00C06588"/>
    <w:rsid w:val="00C1016E"/>
    <w:rsid w:val="00C10B42"/>
    <w:rsid w:val="00C1106B"/>
    <w:rsid w:val="00C279F1"/>
    <w:rsid w:val="00C30949"/>
    <w:rsid w:val="00C41625"/>
    <w:rsid w:val="00C4543C"/>
    <w:rsid w:val="00C45742"/>
    <w:rsid w:val="00C55DBA"/>
    <w:rsid w:val="00C63669"/>
    <w:rsid w:val="00C80B92"/>
    <w:rsid w:val="00C812DE"/>
    <w:rsid w:val="00C84F5D"/>
    <w:rsid w:val="00C932B4"/>
    <w:rsid w:val="00C966A8"/>
    <w:rsid w:val="00CB58CE"/>
    <w:rsid w:val="00CC2C7E"/>
    <w:rsid w:val="00CC3B3D"/>
    <w:rsid w:val="00CE283C"/>
    <w:rsid w:val="00CE4C96"/>
    <w:rsid w:val="00D12206"/>
    <w:rsid w:val="00D5059F"/>
    <w:rsid w:val="00D6790E"/>
    <w:rsid w:val="00D72120"/>
    <w:rsid w:val="00D81CCC"/>
    <w:rsid w:val="00D85CAF"/>
    <w:rsid w:val="00D87E4E"/>
    <w:rsid w:val="00D91931"/>
    <w:rsid w:val="00D92C1A"/>
    <w:rsid w:val="00D97F26"/>
    <w:rsid w:val="00DB2103"/>
    <w:rsid w:val="00DC714E"/>
    <w:rsid w:val="00DF541B"/>
    <w:rsid w:val="00DF66AA"/>
    <w:rsid w:val="00E12486"/>
    <w:rsid w:val="00E14737"/>
    <w:rsid w:val="00E204FC"/>
    <w:rsid w:val="00E239CA"/>
    <w:rsid w:val="00E314DF"/>
    <w:rsid w:val="00E34CFC"/>
    <w:rsid w:val="00E36E31"/>
    <w:rsid w:val="00E43631"/>
    <w:rsid w:val="00E6205A"/>
    <w:rsid w:val="00E63F8C"/>
    <w:rsid w:val="00E640BB"/>
    <w:rsid w:val="00E9747C"/>
    <w:rsid w:val="00EB5D9E"/>
    <w:rsid w:val="00EE032C"/>
    <w:rsid w:val="00EE2B3D"/>
    <w:rsid w:val="00EE5FD7"/>
    <w:rsid w:val="00F205FE"/>
    <w:rsid w:val="00F31639"/>
    <w:rsid w:val="00F43FDD"/>
    <w:rsid w:val="00F505A6"/>
    <w:rsid w:val="00F51D4C"/>
    <w:rsid w:val="00F5716C"/>
    <w:rsid w:val="00F91C26"/>
    <w:rsid w:val="00FA1E79"/>
    <w:rsid w:val="00FA25A2"/>
    <w:rsid w:val="00FA275B"/>
    <w:rsid w:val="00FA2A8F"/>
    <w:rsid w:val="00FB36C8"/>
    <w:rsid w:val="00FB7492"/>
    <w:rsid w:val="00FE0309"/>
    <w:rsid w:val="00FE13C6"/>
    <w:rsid w:val="00FE72E0"/>
    <w:rsid w:val="00FF462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025A48"/>
  <w15:docId w15:val="{B656E96A-E1D1-2B46-97CA-F1587518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D55"/>
  </w:style>
  <w:style w:type="paragraph" w:styleId="Titre1">
    <w:name w:val="heading 1"/>
    <w:basedOn w:val="Normal"/>
    <w:next w:val="Normal"/>
    <w:link w:val="Titre1Car"/>
    <w:uiPriority w:val="9"/>
    <w:semiHidden/>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rsid w:val="00FA1E79"/>
    <w:pPr>
      <w:keepNext/>
      <w:keepLines/>
      <w:numPr>
        <w:ilvl w:val="1"/>
        <w:numId w:val="2"/>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2"/>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2"/>
      </w:numPr>
      <w:spacing w:before="200" w:line="260" w:lineRule="atLeast"/>
      <w:outlineLvl w:val="4"/>
    </w:pPr>
    <w:rPr>
      <w:rFonts w:asciiTheme="majorHAnsi" w:eastAsiaTheme="majorEastAsia" w:hAnsiTheme="majorHAnsi" w:cstheme="majorBidi"/>
      <w:color w:val="061325"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2"/>
      </w:numPr>
      <w:spacing w:before="200" w:line="260" w:lineRule="atLeast"/>
      <w:outlineLvl w:val="5"/>
    </w:pPr>
    <w:rPr>
      <w:rFonts w:asciiTheme="majorHAnsi" w:eastAsiaTheme="majorEastAsia" w:hAnsiTheme="majorHAnsi" w:cstheme="majorBidi"/>
      <w:i/>
      <w:iCs/>
      <w:color w:val="061325"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FA1E79"/>
    <w:pPr>
      <w:ind w:left="720"/>
      <w:contextualSpacing/>
    </w:pPr>
  </w:style>
  <w:style w:type="character" w:customStyle="1" w:styleId="Titre1Car">
    <w:name w:val="Titre 1 Car"/>
    <w:basedOn w:val="Policepardfaut"/>
    <w:link w:val="Titre1"/>
    <w:uiPriority w:val="9"/>
    <w:semiHidden/>
    <w:rsid w:val="00611B3F"/>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rsid w:val="00962526"/>
    <w:rPr>
      <w:rFonts w:asciiTheme="majorHAnsi" w:eastAsiaTheme="majorEastAsia" w:hAnsiTheme="majorHAnsi" w:cstheme="majorBidi"/>
      <w:b/>
      <w:bCs/>
      <w:sz w:val="22"/>
    </w:rPr>
  </w:style>
  <w:style w:type="character" w:customStyle="1" w:styleId="Titre3Car">
    <w:name w:val="Titre 3 Car"/>
    <w:basedOn w:val="Policepardfaut"/>
    <w:link w:val="Titre3"/>
    <w:uiPriority w:val="9"/>
    <w:semiHidden/>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61325"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61325"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rPr>
  </w:style>
  <w:style w:type="paragraph" w:customStyle="1" w:styleId="Textepuce1">
    <w:name w:val="Texte puce 1"/>
    <w:basedOn w:val="Paragraphedeliste"/>
    <w:semiHidden/>
    <w:rsid w:val="00FA1E79"/>
    <w:pPr>
      <w:numPr>
        <w:numId w:val="1"/>
      </w:numPr>
      <w:spacing w:line="260" w:lineRule="atLeast"/>
      <w:ind w:left="142" w:hanging="142"/>
    </w:pPr>
    <w:rPr>
      <w:sz w:val="18"/>
      <w:szCs w:val="18"/>
    </w:rPr>
  </w:style>
  <w:style w:type="paragraph" w:customStyle="1" w:styleId="intituldestinataire">
    <w:name w:val="intitulé destinataire"/>
    <w:basedOn w:val="Normal"/>
    <w:qFormat/>
    <w:rsid w:val="007A4A17"/>
    <w:pPr>
      <w:framePr w:wrap="around" w:hAnchor="margin" w:yAlign="top"/>
      <w:spacing w:line="250" w:lineRule="exact"/>
    </w:pPr>
    <w:rPr>
      <w:rFonts w:cstheme="minorHAnsi"/>
      <w:b/>
      <w:sz w:val="21"/>
      <w:szCs w:val="21"/>
    </w:rPr>
  </w:style>
  <w:style w:type="paragraph" w:customStyle="1" w:styleId="Adressebasdepage">
    <w:name w:val="Adresse bas de page"/>
    <w:basedOn w:val="Normal"/>
    <w:qFormat/>
    <w:rsid w:val="00F43FDD"/>
    <w:pPr>
      <w:framePr w:w="5670" w:h="284" w:wrap="notBeside" w:hAnchor="margin" w:yAlign="bottom" w:anchorLock="1"/>
      <w:spacing w:line="250" w:lineRule="exact"/>
    </w:pPr>
    <w:rPr>
      <w:sz w:val="21"/>
      <w:szCs w:val="21"/>
    </w:rPr>
  </w:style>
  <w:style w:type="paragraph" w:customStyle="1" w:styleId="Paragraphestandard">
    <w:name w:val="[Paragraphe standard]"/>
    <w:basedOn w:val="Normal"/>
    <w:uiPriority w:val="99"/>
    <w:rsid w:val="00C06588"/>
    <w:pPr>
      <w:autoSpaceDE w:val="0"/>
      <w:autoSpaceDN w:val="0"/>
      <w:adjustRightInd w:val="0"/>
      <w:spacing w:line="288" w:lineRule="auto"/>
      <w:textAlignment w:val="center"/>
    </w:pPr>
    <w:rPr>
      <w:rFonts w:ascii="Minion Pro" w:hAnsi="Minion Pro" w:cs="Minion Pro"/>
      <w:color w:val="000000"/>
      <w:sz w:val="24"/>
      <w:szCs w:val="24"/>
    </w:rPr>
  </w:style>
  <w:style w:type="paragraph" w:styleId="Retraitcorpsdetexte">
    <w:name w:val="Body Text Indent"/>
    <w:basedOn w:val="Normal"/>
    <w:link w:val="RetraitcorpsdetexteCar"/>
    <w:unhideWhenUsed/>
    <w:rsid w:val="00C06588"/>
    <w:pPr>
      <w:spacing w:line="240" w:lineRule="auto"/>
      <w:ind w:left="-851" w:firstLine="851"/>
      <w:jc w:val="both"/>
    </w:pPr>
    <w:rPr>
      <w:rFonts w:ascii="Times New Roman" w:eastAsia="Times New Roman" w:hAnsi="Times New Roman" w:cs="Times New Roman"/>
      <w:lang w:eastAsia="fr-FR"/>
    </w:rPr>
  </w:style>
  <w:style w:type="character" w:customStyle="1" w:styleId="RetraitcorpsdetexteCar">
    <w:name w:val="Retrait corps de texte Car"/>
    <w:basedOn w:val="Policepardfaut"/>
    <w:link w:val="Retraitcorpsdetexte"/>
    <w:rsid w:val="00C06588"/>
    <w:rPr>
      <w:rFonts w:ascii="Times New Roman" w:eastAsia="Times New Roman" w:hAnsi="Times New Roman" w:cs="Times New Roman"/>
      <w:lang w:eastAsia="fr-FR"/>
    </w:rPr>
  </w:style>
  <w:style w:type="paragraph" w:styleId="NormalWeb">
    <w:name w:val="Normal (Web)"/>
    <w:basedOn w:val="Normal"/>
    <w:uiPriority w:val="99"/>
    <w:semiHidden/>
    <w:unhideWhenUsed/>
    <w:rsid w:val="00F505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505A6"/>
    <w:rPr>
      <w:b/>
      <w:bCs/>
    </w:rPr>
  </w:style>
  <w:style w:type="character" w:styleId="Lienhypertexte">
    <w:name w:val="Hyperlink"/>
    <w:basedOn w:val="Policepardfaut"/>
    <w:uiPriority w:val="99"/>
    <w:unhideWhenUsed/>
    <w:rsid w:val="00F505A6"/>
    <w:rPr>
      <w:color w:val="0000FF"/>
      <w:u w:val="single"/>
    </w:rPr>
  </w:style>
  <w:style w:type="paragraph" w:customStyle="1" w:styleId="xmsonormal">
    <w:name w:val="x_msonormal"/>
    <w:basedOn w:val="Normal"/>
    <w:rsid w:val="00F505A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6109">
      <w:bodyDiv w:val="1"/>
      <w:marLeft w:val="0"/>
      <w:marRight w:val="0"/>
      <w:marTop w:val="0"/>
      <w:marBottom w:val="0"/>
      <w:divBdr>
        <w:top w:val="none" w:sz="0" w:space="0" w:color="auto"/>
        <w:left w:val="none" w:sz="0" w:space="0" w:color="auto"/>
        <w:bottom w:val="none" w:sz="0" w:space="0" w:color="auto"/>
        <w:right w:val="none" w:sz="0" w:space="0" w:color="auto"/>
      </w:divBdr>
    </w:div>
    <w:div w:id="44722567">
      <w:bodyDiv w:val="1"/>
      <w:marLeft w:val="0"/>
      <w:marRight w:val="0"/>
      <w:marTop w:val="0"/>
      <w:marBottom w:val="0"/>
      <w:divBdr>
        <w:top w:val="none" w:sz="0" w:space="0" w:color="auto"/>
        <w:left w:val="none" w:sz="0" w:space="0" w:color="auto"/>
        <w:bottom w:val="none" w:sz="0" w:space="0" w:color="auto"/>
        <w:right w:val="none" w:sz="0" w:space="0" w:color="auto"/>
      </w:divBdr>
      <w:divsChild>
        <w:div w:id="372115400">
          <w:marLeft w:val="0"/>
          <w:marRight w:val="0"/>
          <w:marTop w:val="0"/>
          <w:marBottom w:val="0"/>
          <w:divBdr>
            <w:top w:val="none" w:sz="0" w:space="0" w:color="auto"/>
            <w:left w:val="none" w:sz="0" w:space="0" w:color="auto"/>
            <w:bottom w:val="none" w:sz="0" w:space="0" w:color="auto"/>
            <w:right w:val="none" w:sz="0" w:space="0" w:color="auto"/>
          </w:divBdr>
        </w:div>
      </w:divsChild>
    </w:div>
    <w:div w:id="187303765">
      <w:bodyDiv w:val="1"/>
      <w:marLeft w:val="0"/>
      <w:marRight w:val="0"/>
      <w:marTop w:val="0"/>
      <w:marBottom w:val="0"/>
      <w:divBdr>
        <w:top w:val="none" w:sz="0" w:space="0" w:color="auto"/>
        <w:left w:val="none" w:sz="0" w:space="0" w:color="auto"/>
        <w:bottom w:val="none" w:sz="0" w:space="0" w:color="auto"/>
        <w:right w:val="none" w:sz="0" w:space="0" w:color="auto"/>
      </w:divBdr>
    </w:div>
    <w:div w:id="191772744">
      <w:bodyDiv w:val="1"/>
      <w:marLeft w:val="0"/>
      <w:marRight w:val="0"/>
      <w:marTop w:val="0"/>
      <w:marBottom w:val="0"/>
      <w:divBdr>
        <w:top w:val="none" w:sz="0" w:space="0" w:color="auto"/>
        <w:left w:val="none" w:sz="0" w:space="0" w:color="auto"/>
        <w:bottom w:val="none" w:sz="0" w:space="0" w:color="auto"/>
        <w:right w:val="none" w:sz="0" w:space="0" w:color="auto"/>
      </w:divBdr>
    </w:div>
    <w:div w:id="226383761">
      <w:bodyDiv w:val="1"/>
      <w:marLeft w:val="0"/>
      <w:marRight w:val="0"/>
      <w:marTop w:val="0"/>
      <w:marBottom w:val="0"/>
      <w:divBdr>
        <w:top w:val="none" w:sz="0" w:space="0" w:color="auto"/>
        <w:left w:val="none" w:sz="0" w:space="0" w:color="auto"/>
        <w:bottom w:val="none" w:sz="0" w:space="0" w:color="auto"/>
        <w:right w:val="none" w:sz="0" w:space="0" w:color="auto"/>
      </w:divBdr>
    </w:div>
    <w:div w:id="248580892">
      <w:bodyDiv w:val="1"/>
      <w:marLeft w:val="0"/>
      <w:marRight w:val="0"/>
      <w:marTop w:val="0"/>
      <w:marBottom w:val="0"/>
      <w:divBdr>
        <w:top w:val="none" w:sz="0" w:space="0" w:color="auto"/>
        <w:left w:val="none" w:sz="0" w:space="0" w:color="auto"/>
        <w:bottom w:val="none" w:sz="0" w:space="0" w:color="auto"/>
        <w:right w:val="none" w:sz="0" w:space="0" w:color="auto"/>
      </w:divBdr>
    </w:div>
    <w:div w:id="322395909">
      <w:bodyDiv w:val="1"/>
      <w:marLeft w:val="0"/>
      <w:marRight w:val="0"/>
      <w:marTop w:val="0"/>
      <w:marBottom w:val="0"/>
      <w:divBdr>
        <w:top w:val="none" w:sz="0" w:space="0" w:color="auto"/>
        <w:left w:val="none" w:sz="0" w:space="0" w:color="auto"/>
        <w:bottom w:val="none" w:sz="0" w:space="0" w:color="auto"/>
        <w:right w:val="none" w:sz="0" w:space="0" w:color="auto"/>
      </w:divBdr>
    </w:div>
    <w:div w:id="455761938">
      <w:bodyDiv w:val="1"/>
      <w:marLeft w:val="0"/>
      <w:marRight w:val="0"/>
      <w:marTop w:val="0"/>
      <w:marBottom w:val="0"/>
      <w:divBdr>
        <w:top w:val="none" w:sz="0" w:space="0" w:color="auto"/>
        <w:left w:val="none" w:sz="0" w:space="0" w:color="auto"/>
        <w:bottom w:val="none" w:sz="0" w:space="0" w:color="auto"/>
        <w:right w:val="none" w:sz="0" w:space="0" w:color="auto"/>
      </w:divBdr>
    </w:div>
    <w:div w:id="477576617">
      <w:bodyDiv w:val="1"/>
      <w:marLeft w:val="0"/>
      <w:marRight w:val="0"/>
      <w:marTop w:val="0"/>
      <w:marBottom w:val="0"/>
      <w:divBdr>
        <w:top w:val="none" w:sz="0" w:space="0" w:color="auto"/>
        <w:left w:val="none" w:sz="0" w:space="0" w:color="auto"/>
        <w:bottom w:val="none" w:sz="0" w:space="0" w:color="auto"/>
        <w:right w:val="none" w:sz="0" w:space="0" w:color="auto"/>
      </w:divBdr>
    </w:div>
    <w:div w:id="515047849">
      <w:bodyDiv w:val="1"/>
      <w:marLeft w:val="0"/>
      <w:marRight w:val="0"/>
      <w:marTop w:val="0"/>
      <w:marBottom w:val="0"/>
      <w:divBdr>
        <w:top w:val="none" w:sz="0" w:space="0" w:color="auto"/>
        <w:left w:val="none" w:sz="0" w:space="0" w:color="auto"/>
        <w:bottom w:val="none" w:sz="0" w:space="0" w:color="auto"/>
        <w:right w:val="none" w:sz="0" w:space="0" w:color="auto"/>
      </w:divBdr>
    </w:div>
    <w:div w:id="589971251">
      <w:bodyDiv w:val="1"/>
      <w:marLeft w:val="0"/>
      <w:marRight w:val="0"/>
      <w:marTop w:val="0"/>
      <w:marBottom w:val="0"/>
      <w:divBdr>
        <w:top w:val="none" w:sz="0" w:space="0" w:color="auto"/>
        <w:left w:val="none" w:sz="0" w:space="0" w:color="auto"/>
        <w:bottom w:val="none" w:sz="0" w:space="0" w:color="auto"/>
        <w:right w:val="none" w:sz="0" w:space="0" w:color="auto"/>
      </w:divBdr>
    </w:div>
    <w:div w:id="643702097">
      <w:bodyDiv w:val="1"/>
      <w:marLeft w:val="0"/>
      <w:marRight w:val="0"/>
      <w:marTop w:val="0"/>
      <w:marBottom w:val="0"/>
      <w:divBdr>
        <w:top w:val="none" w:sz="0" w:space="0" w:color="auto"/>
        <w:left w:val="none" w:sz="0" w:space="0" w:color="auto"/>
        <w:bottom w:val="none" w:sz="0" w:space="0" w:color="auto"/>
        <w:right w:val="none" w:sz="0" w:space="0" w:color="auto"/>
      </w:divBdr>
    </w:div>
    <w:div w:id="710417009">
      <w:bodyDiv w:val="1"/>
      <w:marLeft w:val="0"/>
      <w:marRight w:val="0"/>
      <w:marTop w:val="0"/>
      <w:marBottom w:val="0"/>
      <w:divBdr>
        <w:top w:val="none" w:sz="0" w:space="0" w:color="auto"/>
        <w:left w:val="none" w:sz="0" w:space="0" w:color="auto"/>
        <w:bottom w:val="none" w:sz="0" w:space="0" w:color="auto"/>
        <w:right w:val="none" w:sz="0" w:space="0" w:color="auto"/>
      </w:divBdr>
    </w:div>
    <w:div w:id="713240130">
      <w:bodyDiv w:val="1"/>
      <w:marLeft w:val="0"/>
      <w:marRight w:val="0"/>
      <w:marTop w:val="0"/>
      <w:marBottom w:val="0"/>
      <w:divBdr>
        <w:top w:val="none" w:sz="0" w:space="0" w:color="auto"/>
        <w:left w:val="none" w:sz="0" w:space="0" w:color="auto"/>
        <w:bottom w:val="none" w:sz="0" w:space="0" w:color="auto"/>
        <w:right w:val="none" w:sz="0" w:space="0" w:color="auto"/>
      </w:divBdr>
    </w:div>
    <w:div w:id="795877238">
      <w:bodyDiv w:val="1"/>
      <w:marLeft w:val="0"/>
      <w:marRight w:val="0"/>
      <w:marTop w:val="0"/>
      <w:marBottom w:val="0"/>
      <w:divBdr>
        <w:top w:val="none" w:sz="0" w:space="0" w:color="auto"/>
        <w:left w:val="none" w:sz="0" w:space="0" w:color="auto"/>
        <w:bottom w:val="none" w:sz="0" w:space="0" w:color="auto"/>
        <w:right w:val="none" w:sz="0" w:space="0" w:color="auto"/>
      </w:divBdr>
    </w:div>
    <w:div w:id="873810905">
      <w:bodyDiv w:val="1"/>
      <w:marLeft w:val="0"/>
      <w:marRight w:val="0"/>
      <w:marTop w:val="0"/>
      <w:marBottom w:val="0"/>
      <w:divBdr>
        <w:top w:val="none" w:sz="0" w:space="0" w:color="auto"/>
        <w:left w:val="none" w:sz="0" w:space="0" w:color="auto"/>
        <w:bottom w:val="none" w:sz="0" w:space="0" w:color="auto"/>
        <w:right w:val="none" w:sz="0" w:space="0" w:color="auto"/>
      </w:divBdr>
    </w:div>
    <w:div w:id="907765308">
      <w:bodyDiv w:val="1"/>
      <w:marLeft w:val="0"/>
      <w:marRight w:val="0"/>
      <w:marTop w:val="0"/>
      <w:marBottom w:val="0"/>
      <w:divBdr>
        <w:top w:val="none" w:sz="0" w:space="0" w:color="auto"/>
        <w:left w:val="none" w:sz="0" w:space="0" w:color="auto"/>
        <w:bottom w:val="none" w:sz="0" w:space="0" w:color="auto"/>
        <w:right w:val="none" w:sz="0" w:space="0" w:color="auto"/>
      </w:divBdr>
    </w:div>
    <w:div w:id="988442428">
      <w:bodyDiv w:val="1"/>
      <w:marLeft w:val="0"/>
      <w:marRight w:val="0"/>
      <w:marTop w:val="0"/>
      <w:marBottom w:val="0"/>
      <w:divBdr>
        <w:top w:val="none" w:sz="0" w:space="0" w:color="auto"/>
        <w:left w:val="none" w:sz="0" w:space="0" w:color="auto"/>
        <w:bottom w:val="none" w:sz="0" w:space="0" w:color="auto"/>
        <w:right w:val="none" w:sz="0" w:space="0" w:color="auto"/>
      </w:divBdr>
    </w:div>
    <w:div w:id="1003437837">
      <w:bodyDiv w:val="1"/>
      <w:marLeft w:val="0"/>
      <w:marRight w:val="0"/>
      <w:marTop w:val="0"/>
      <w:marBottom w:val="0"/>
      <w:divBdr>
        <w:top w:val="none" w:sz="0" w:space="0" w:color="auto"/>
        <w:left w:val="none" w:sz="0" w:space="0" w:color="auto"/>
        <w:bottom w:val="none" w:sz="0" w:space="0" w:color="auto"/>
        <w:right w:val="none" w:sz="0" w:space="0" w:color="auto"/>
      </w:divBdr>
    </w:div>
    <w:div w:id="1205144306">
      <w:bodyDiv w:val="1"/>
      <w:marLeft w:val="0"/>
      <w:marRight w:val="0"/>
      <w:marTop w:val="0"/>
      <w:marBottom w:val="0"/>
      <w:divBdr>
        <w:top w:val="none" w:sz="0" w:space="0" w:color="auto"/>
        <w:left w:val="none" w:sz="0" w:space="0" w:color="auto"/>
        <w:bottom w:val="none" w:sz="0" w:space="0" w:color="auto"/>
        <w:right w:val="none" w:sz="0" w:space="0" w:color="auto"/>
      </w:divBdr>
    </w:div>
    <w:div w:id="1207066643">
      <w:bodyDiv w:val="1"/>
      <w:marLeft w:val="0"/>
      <w:marRight w:val="0"/>
      <w:marTop w:val="0"/>
      <w:marBottom w:val="0"/>
      <w:divBdr>
        <w:top w:val="none" w:sz="0" w:space="0" w:color="auto"/>
        <w:left w:val="none" w:sz="0" w:space="0" w:color="auto"/>
        <w:bottom w:val="none" w:sz="0" w:space="0" w:color="auto"/>
        <w:right w:val="none" w:sz="0" w:space="0" w:color="auto"/>
      </w:divBdr>
    </w:div>
    <w:div w:id="1231191416">
      <w:bodyDiv w:val="1"/>
      <w:marLeft w:val="0"/>
      <w:marRight w:val="0"/>
      <w:marTop w:val="0"/>
      <w:marBottom w:val="0"/>
      <w:divBdr>
        <w:top w:val="none" w:sz="0" w:space="0" w:color="auto"/>
        <w:left w:val="none" w:sz="0" w:space="0" w:color="auto"/>
        <w:bottom w:val="none" w:sz="0" w:space="0" w:color="auto"/>
        <w:right w:val="none" w:sz="0" w:space="0" w:color="auto"/>
      </w:divBdr>
    </w:div>
    <w:div w:id="1286497013">
      <w:bodyDiv w:val="1"/>
      <w:marLeft w:val="0"/>
      <w:marRight w:val="0"/>
      <w:marTop w:val="0"/>
      <w:marBottom w:val="0"/>
      <w:divBdr>
        <w:top w:val="none" w:sz="0" w:space="0" w:color="auto"/>
        <w:left w:val="none" w:sz="0" w:space="0" w:color="auto"/>
        <w:bottom w:val="none" w:sz="0" w:space="0" w:color="auto"/>
        <w:right w:val="none" w:sz="0" w:space="0" w:color="auto"/>
      </w:divBdr>
    </w:div>
    <w:div w:id="1415980866">
      <w:bodyDiv w:val="1"/>
      <w:marLeft w:val="0"/>
      <w:marRight w:val="0"/>
      <w:marTop w:val="0"/>
      <w:marBottom w:val="0"/>
      <w:divBdr>
        <w:top w:val="none" w:sz="0" w:space="0" w:color="auto"/>
        <w:left w:val="none" w:sz="0" w:space="0" w:color="auto"/>
        <w:bottom w:val="none" w:sz="0" w:space="0" w:color="auto"/>
        <w:right w:val="none" w:sz="0" w:space="0" w:color="auto"/>
      </w:divBdr>
    </w:div>
    <w:div w:id="1472401312">
      <w:bodyDiv w:val="1"/>
      <w:marLeft w:val="0"/>
      <w:marRight w:val="0"/>
      <w:marTop w:val="0"/>
      <w:marBottom w:val="0"/>
      <w:divBdr>
        <w:top w:val="none" w:sz="0" w:space="0" w:color="auto"/>
        <w:left w:val="none" w:sz="0" w:space="0" w:color="auto"/>
        <w:bottom w:val="none" w:sz="0" w:space="0" w:color="auto"/>
        <w:right w:val="none" w:sz="0" w:space="0" w:color="auto"/>
      </w:divBdr>
    </w:div>
    <w:div w:id="1494686563">
      <w:bodyDiv w:val="1"/>
      <w:marLeft w:val="0"/>
      <w:marRight w:val="0"/>
      <w:marTop w:val="0"/>
      <w:marBottom w:val="0"/>
      <w:divBdr>
        <w:top w:val="none" w:sz="0" w:space="0" w:color="auto"/>
        <w:left w:val="none" w:sz="0" w:space="0" w:color="auto"/>
        <w:bottom w:val="none" w:sz="0" w:space="0" w:color="auto"/>
        <w:right w:val="none" w:sz="0" w:space="0" w:color="auto"/>
      </w:divBdr>
    </w:div>
    <w:div w:id="1532113321">
      <w:bodyDiv w:val="1"/>
      <w:marLeft w:val="0"/>
      <w:marRight w:val="0"/>
      <w:marTop w:val="0"/>
      <w:marBottom w:val="0"/>
      <w:divBdr>
        <w:top w:val="none" w:sz="0" w:space="0" w:color="auto"/>
        <w:left w:val="none" w:sz="0" w:space="0" w:color="auto"/>
        <w:bottom w:val="none" w:sz="0" w:space="0" w:color="auto"/>
        <w:right w:val="none" w:sz="0" w:space="0" w:color="auto"/>
      </w:divBdr>
    </w:div>
    <w:div w:id="1582787032">
      <w:bodyDiv w:val="1"/>
      <w:marLeft w:val="0"/>
      <w:marRight w:val="0"/>
      <w:marTop w:val="0"/>
      <w:marBottom w:val="0"/>
      <w:divBdr>
        <w:top w:val="none" w:sz="0" w:space="0" w:color="auto"/>
        <w:left w:val="none" w:sz="0" w:space="0" w:color="auto"/>
        <w:bottom w:val="none" w:sz="0" w:space="0" w:color="auto"/>
        <w:right w:val="none" w:sz="0" w:space="0" w:color="auto"/>
      </w:divBdr>
    </w:div>
    <w:div w:id="1733311822">
      <w:bodyDiv w:val="1"/>
      <w:marLeft w:val="0"/>
      <w:marRight w:val="0"/>
      <w:marTop w:val="0"/>
      <w:marBottom w:val="0"/>
      <w:divBdr>
        <w:top w:val="none" w:sz="0" w:space="0" w:color="auto"/>
        <w:left w:val="none" w:sz="0" w:space="0" w:color="auto"/>
        <w:bottom w:val="none" w:sz="0" w:space="0" w:color="auto"/>
        <w:right w:val="none" w:sz="0" w:space="0" w:color="auto"/>
      </w:divBdr>
    </w:div>
    <w:div w:id="1794320397">
      <w:bodyDiv w:val="1"/>
      <w:marLeft w:val="0"/>
      <w:marRight w:val="0"/>
      <w:marTop w:val="0"/>
      <w:marBottom w:val="0"/>
      <w:divBdr>
        <w:top w:val="none" w:sz="0" w:space="0" w:color="auto"/>
        <w:left w:val="none" w:sz="0" w:space="0" w:color="auto"/>
        <w:bottom w:val="none" w:sz="0" w:space="0" w:color="auto"/>
        <w:right w:val="none" w:sz="0" w:space="0" w:color="auto"/>
      </w:divBdr>
    </w:div>
    <w:div w:id="2015722795">
      <w:bodyDiv w:val="1"/>
      <w:marLeft w:val="0"/>
      <w:marRight w:val="0"/>
      <w:marTop w:val="0"/>
      <w:marBottom w:val="0"/>
      <w:divBdr>
        <w:top w:val="none" w:sz="0" w:space="0" w:color="auto"/>
        <w:left w:val="none" w:sz="0" w:space="0" w:color="auto"/>
        <w:bottom w:val="none" w:sz="0" w:space="0" w:color="auto"/>
        <w:right w:val="none" w:sz="0" w:space="0" w:color="auto"/>
      </w:divBdr>
    </w:div>
    <w:div w:id="213413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p.international@cnrs.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p.international@cnrs.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CNRS">
      <a:dk1>
        <a:sysClr val="windowText" lastClr="000000"/>
      </a:dk1>
      <a:lt1>
        <a:srgbClr val="FFFFFF"/>
      </a:lt1>
      <a:dk2>
        <a:srgbClr val="5FBEDC"/>
      </a:dk2>
      <a:lt2>
        <a:srgbClr val="0C284B"/>
      </a:lt2>
      <a:accent1>
        <a:srgbClr val="0C284B"/>
      </a:accent1>
      <a:accent2>
        <a:srgbClr val="5FBEDC"/>
      </a:accent2>
      <a:accent3>
        <a:srgbClr val="4B6487"/>
      </a:accent3>
      <a:accent4>
        <a:srgbClr val="115596"/>
      </a:accent4>
      <a:accent5>
        <a:srgbClr val="0F69B4"/>
      </a:accent5>
      <a:accent6>
        <a:srgbClr val="3978BC"/>
      </a:accent6>
      <a:hlink>
        <a:srgbClr val="000000"/>
      </a:hlink>
      <a:folHlink>
        <a:srgbClr val="000000"/>
      </a:folHlink>
    </a:clrScheme>
    <a:fontScheme name="Arial Black - Arial">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71163216eb84f129e49d1d54e569343 xmlns="13a1189c-706c-495f-b18c-805aa4a63449">
      <Terms xmlns="http://schemas.microsoft.com/office/infopath/2007/PartnerControls"/>
    </p71163216eb84f129e49d1d54e569343>
    <TaxCatchAllLabel xmlns="13a1189c-706c-495f-b18c-805aa4a63449"/>
    <Origine xmlns="13a1189c-706c-495f-b18c-805aa4a63449" xsi:nil="true"/>
    <h5ba3d912e4b455f8a646864eac4d9fc xmlns="13a1189c-706c-495f-b18c-805aa4a63449">
      <Terms xmlns="http://schemas.microsoft.com/office/infopath/2007/PartnerControls"/>
    </h5ba3d912e4b455f8a646864eac4d9fc>
    <Année xmlns="994a467c-98cc-44a7-bfa9-88c0ee869366" xsi:nil="true"/>
    <TaxCatchAll xmlns="13a1189c-706c-495f-b18c-805aa4a63449"/>
    <Rubrique xmlns="994a467c-98cc-44a7-bfa9-88c0ee869366" xsi:nil="true"/>
    <TypeDoc xmlns="13a1189c-706c-495f-b18c-805aa4a63449" xsi:nil="true"/>
    <EtatDoc xmlns="13a1189c-706c-495f-b18c-805aa4a63449" xsi:nil="true"/>
    <ga58c3f60fa74aec87ee6623b08be7ca xmlns="13a1189c-706c-495f-b18c-805aa4a63449">
      <Terms xmlns="http://schemas.microsoft.com/office/infopath/2007/PartnerControls"/>
    </ga58c3f60fa74aec87ee6623b08be7ca>
    <p7da15002f7b4634bddfb9b61f529075 xmlns="13a1189c-706c-495f-b18c-805aa4a63449">
      <Terms xmlns="http://schemas.microsoft.com/office/infopath/2007/PartnerControls"/>
    </p7da15002f7b4634bddfb9b61f529075>
  </documentManagement>
</p:properties>
</file>

<file path=customXml/item2.xml><?xml version="1.0" encoding="utf-8"?>
<ct:contentTypeSchema xmlns:ct="http://schemas.microsoft.com/office/2006/metadata/contentType" xmlns:ma="http://schemas.microsoft.com/office/2006/metadata/properties/metaAttributes" ct:_="" ma:_="" ma:contentTypeName="DocumentInstitut" ma:contentTypeID="0x010100DA7D872095FB7545B4B75D3772839AAB00E0614BDC7BB26549A144812BE182C55C" ma:contentTypeVersion="13" ma:contentTypeDescription="" ma:contentTypeScope="" ma:versionID="d59e49eb900ced41e36225d7829bb7df">
  <xsd:schema xmlns:xsd="http://www.w3.org/2001/XMLSchema" xmlns:xs="http://www.w3.org/2001/XMLSchema" xmlns:p="http://schemas.microsoft.com/office/2006/metadata/properties" xmlns:ns2="13a1189c-706c-495f-b18c-805aa4a63449" xmlns:ns3="994a467c-98cc-44a7-bfa9-88c0ee869366" targetNamespace="http://schemas.microsoft.com/office/2006/metadata/properties" ma:root="true" ma:fieldsID="1f643edc1f2a2adaa2e2c165502f24d4" ns2:_="" ns3:_="">
    <xsd:import namespace="13a1189c-706c-495f-b18c-805aa4a63449"/>
    <xsd:import namespace="994a467c-98cc-44a7-bfa9-88c0ee869366"/>
    <xsd:element name="properties">
      <xsd:complexType>
        <xsd:sequence>
          <xsd:element name="documentManagement">
            <xsd:complexType>
              <xsd:all>
                <xsd:element ref="ns2:Origine" minOccurs="0"/>
                <xsd:element ref="ns2:TypeDoc" minOccurs="0"/>
                <xsd:element ref="ns2:EtatDoc" minOccurs="0"/>
                <xsd:element ref="ns3:Année" minOccurs="0"/>
                <xsd:element ref="ns3:Rubrique" minOccurs="0"/>
                <xsd:element ref="ns2:TaxCatchAll" minOccurs="0"/>
                <xsd:element ref="ns2:TaxCatchAllLabel" minOccurs="0"/>
                <xsd:element ref="ns2:h5ba3d912e4b455f8a646864eac4d9fc" minOccurs="0"/>
                <xsd:element ref="ns2:p71163216eb84f129e49d1d54e569343" minOccurs="0"/>
                <xsd:element ref="ns2:p7da15002f7b4634bddfb9b61f529075" minOccurs="0"/>
                <xsd:element ref="ns2:ga58c3f60fa74aec87ee6623b08be7c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1189c-706c-495f-b18c-805aa4a63449" elementFormDefault="qualified">
    <xsd:import namespace="http://schemas.microsoft.com/office/2006/documentManagement/types"/>
    <xsd:import namespace="http://schemas.microsoft.com/office/infopath/2007/PartnerControls"/>
    <xsd:element name="Origine" ma:index="2" nillable="true" ma:displayName="Origine" ma:description="Structure d'où provient le document" ma:list="{f3555dde-cb2a-4bc4-aefa-baed5bce4ea8}" ma:internalName="Origine" ma:readOnly="false" ma:showField="Title" ma:web="13a1189c-706c-495f-b18c-805aa4a63449">
      <xsd:simpleType>
        <xsd:restriction base="dms:Lookup"/>
      </xsd:simpleType>
    </xsd:element>
    <xsd:element name="TypeDoc" ma:index="6" nillable="true" ma:displayName="TypeDoc" ma:description="Type de document" ma:list="{bdb13613-ee76-4dac-9e43-8a88bdf0411a}" ma:internalName="TypeDoc" ma:readOnly="false" ma:showField="Title" ma:web="13a1189c-706c-495f-b18c-805aa4a63449">
      <xsd:simpleType>
        <xsd:restriction base="dms:Lookup"/>
      </xsd:simpleType>
    </xsd:element>
    <xsd:element name="EtatDoc" ma:index="7" nillable="true" ma:displayName="EtatDoc" ma:description="Etat du document" ma:list="{5883abb5-8f60-448a-a351-8478f27ba0b1}" ma:internalName="EtatDoc" ma:readOnly="false" ma:showField="Title" ma:web="13a1189c-706c-495f-b18c-805aa4a63449">
      <xsd:simpleType>
        <xsd:restriction base="dms:Lookup"/>
      </xsd:simpleType>
    </xsd:element>
    <xsd:element name="TaxCatchAll" ma:index="11" nillable="true" ma:displayName="Taxonomy Catch All Column" ma:hidden="true" ma:list="{65cdbf37-cac9-43a1-ac8a-0afe32c7119c}" ma:internalName="TaxCatchAll" ma:readOnly="false" ma:showField="CatchAllData" ma:web="13a1189c-706c-495f-b18c-805aa4a634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5cdbf37-cac9-43a1-ac8a-0afe32c7119c}" ma:internalName="TaxCatchAllLabel" ma:readOnly="false" ma:showField="CatchAllDataLabel" ma:web="13a1189c-706c-495f-b18c-805aa4a63449">
      <xsd:complexType>
        <xsd:complexContent>
          <xsd:extension base="dms:MultiChoiceLookup">
            <xsd:sequence>
              <xsd:element name="Value" type="dms:Lookup" maxOccurs="unbounded" minOccurs="0" nillable="true"/>
            </xsd:sequence>
          </xsd:extension>
        </xsd:complexContent>
      </xsd:complexType>
    </xsd:element>
    <xsd:element name="h5ba3d912e4b455f8a646864eac4d9fc" ma:index="14" nillable="true" ma:taxonomy="true" ma:internalName="h5ba3d912e4b455f8a646864eac4d9fc" ma:taxonomyFieldName="Theme2" ma:displayName="Theme2" ma:readOnly="false" ma:fieldId="{15ba3d91-2e4b-455f-8a64-6864eac4d9fc}" ma:sspId="f5466a65-a306-486f-b3ba-414672263e64" ma:termSetId="8e352a3d-cfc9-4b0c-8d26-f3e820e72691" ma:anchorId="00000000-0000-0000-0000-000000000000" ma:open="true" ma:isKeyword="false">
      <xsd:complexType>
        <xsd:sequence>
          <xsd:element ref="pc:Terms" minOccurs="0" maxOccurs="1"/>
        </xsd:sequence>
      </xsd:complexType>
    </xsd:element>
    <xsd:element name="p71163216eb84f129e49d1d54e569343" ma:index="16" nillable="true" ma:taxonomy="true" ma:internalName="p71163216eb84f129e49d1d54e569343" ma:taxonomyFieldName="Autres_x0020_Themes" ma:displayName="AutresThemes" ma:readOnly="false" ma:fieldId="{97116321-6eb8-4f12-9e49-d1d54e569343}" ma:taxonomyMulti="true" ma:sspId="f5466a65-a306-486f-b3ba-414672263e64" ma:termSetId="8e352a3d-cfc9-4b0c-8d26-f3e820e72691" ma:anchorId="00000000-0000-0000-0000-000000000000" ma:open="true" ma:isKeyword="false">
      <xsd:complexType>
        <xsd:sequence>
          <xsd:element ref="pc:Terms" minOccurs="0" maxOccurs="1"/>
        </xsd:sequence>
      </xsd:complexType>
    </xsd:element>
    <xsd:element name="p7da15002f7b4634bddfb9b61f529075" ma:index="21" nillable="true" ma:taxonomy="true" ma:internalName="p7da15002f7b4634bddfb9b61f529075" ma:taxonomyFieldName="Tags" ma:displayName="Tags" ma:readOnly="false" ma:fieldId="{97da1500-2f7b-4634-bddf-b9b61f529075}" ma:taxonomyMulti="true" ma:sspId="f5466a65-a306-486f-b3ba-414672263e64" ma:termSetId="2a61d006-41c8-434a-bf05-aa3d15489ffa" ma:anchorId="00000000-0000-0000-0000-000000000000" ma:open="true" ma:isKeyword="false">
      <xsd:complexType>
        <xsd:sequence>
          <xsd:element ref="pc:Terms" minOccurs="0" maxOccurs="1"/>
        </xsd:sequence>
      </xsd:complexType>
    </xsd:element>
    <xsd:element name="ga58c3f60fa74aec87ee6623b08be7ca" ma:index="22" nillable="true" ma:taxonomy="true" ma:internalName="ga58c3f60fa74aec87ee6623b08be7ca" ma:taxonomyFieldName="Theme1" ma:displayName="Theme1" ma:readOnly="false" ma:fieldId="{0a58c3f6-0fa7-4aec-87ee-6623b08be7ca}" ma:sspId="f5466a65-a306-486f-b3ba-414672263e64" ma:termSetId="8e352a3d-cfc9-4b0c-8d26-f3e820e7269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4a467c-98cc-44a7-bfa9-88c0ee869366" elementFormDefault="qualified">
    <xsd:import namespace="http://schemas.microsoft.com/office/2006/documentManagement/types"/>
    <xsd:import namespace="http://schemas.microsoft.com/office/infopath/2007/PartnerControls"/>
    <xsd:element name="Année" ma:index="8" nillable="true" ma:displayName="Annee" ma:internalName="Ann_x00e9_e" ma:readOnly="false">
      <xsd:simpleType>
        <xsd:restriction base="dms:Text">
          <xsd:maxLength value="4"/>
        </xsd:restriction>
      </xsd:simpleType>
    </xsd:element>
    <xsd:element name="Rubrique" ma:index="10" nillable="true" ma:displayName="Rubrique" ma:list="{a63bb741-ff57-464f-9d6f-66e1b7a2e273}" ma:internalName="Rubrique0" ma:readOnly="false" ma:showField="Title" ma:web="13a1189c-706c-495f-b18c-805aa4a6344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5055D-E371-4B5A-80F5-39D7ABCE7DFA}">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94a467c-98cc-44a7-bfa9-88c0ee869366"/>
    <ds:schemaRef ds:uri="13a1189c-706c-495f-b18c-805aa4a63449"/>
    <ds:schemaRef ds:uri="http://www.w3.org/XML/1998/namespace"/>
    <ds:schemaRef ds:uri="http://purl.org/dc/dcmitype/"/>
  </ds:schemaRefs>
</ds:datastoreItem>
</file>

<file path=customXml/itemProps2.xml><?xml version="1.0" encoding="utf-8"?>
<ds:datastoreItem xmlns:ds="http://schemas.openxmlformats.org/officeDocument/2006/customXml" ds:itemID="{3215556C-02C2-4326-B8A5-62D2B5F5B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1189c-706c-495f-b18c-805aa4a63449"/>
    <ds:schemaRef ds:uri="994a467c-98cc-44a7-bfa9-88c0ee869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BEDDF-CA8B-4FB8-A682-7005F386746A}">
  <ds:schemaRefs>
    <ds:schemaRef ds:uri="http://schemas.microsoft.com/sharepoint/v3/contenttype/forms"/>
  </ds:schemaRefs>
</ds:datastoreItem>
</file>

<file path=customXml/itemProps4.xml><?xml version="1.0" encoding="utf-8"?>
<ds:datastoreItem xmlns:ds="http://schemas.openxmlformats.org/officeDocument/2006/customXml" ds:itemID="{661907AC-3E48-4C62-9382-CCA9E8C7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Pages>
  <Words>744</Words>
  <Characters>4094</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CNRS</vt:lpstr>
      <vt:lpstr>CNRS</vt:lpstr>
    </vt:vector>
  </TitlesOfParts>
  <Manager>CNRS</Manager>
  <Company>CNRS</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CNRS</dc:title>
  <dc:subject>CNRS</dc:subject>
  <dc:creator>Microsoft Office User</dc:creator>
  <cp:lastModifiedBy>MENOUNGA Franck</cp:lastModifiedBy>
  <cp:revision>79</cp:revision>
  <dcterms:created xsi:type="dcterms:W3CDTF">2021-07-15T13:43:00Z</dcterms:created>
  <dcterms:modified xsi:type="dcterms:W3CDTF">2024-03-07T16:42:00Z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0x010100DA7D872095FB7545B4B75D3772839AAB00E0614BDC7BB26549A144812BE182C55C</vt:lpwstr>
  </property>
  <property fmtid="{D5CDD505-2E9C-101B-9397-08002B2CF9AE}" pid="3" name="Theme2">
    <vt:lpwstr/>
  </property>
  <property fmtid="{D5CDD505-2E9C-101B-9397-08002B2CF9AE}" pid="4" name="Theme1">
    <vt:lpwstr/>
  </property>
  <property fmtid="{D5CDD505-2E9C-101B-9397-08002B2CF9AE}" pid="5" name="Tags">
    <vt:lpwstr/>
  </property>
  <property fmtid="{D5CDD505-2E9C-101B-9397-08002B2CF9AE}" pid="6" name="Autres Themes">
    <vt:lpwstr/>
  </property>
</Properties>
</file>